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92" w:rsidRPr="00922D92" w:rsidRDefault="00922D92" w:rsidP="00922D92">
      <w:pPr>
        <w:spacing w:line="320" w:lineRule="exact"/>
        <w:jc w:val="center"/>
        <w:rPr>
          <w:b/>
          <w:sz w:val="20"/>
          <w:szCs w:val="20"/>
          <w:lang w:val="en-US"/>
        </w:rPr>
      </w:pPr>
      <w:r w:rsidRPr="00922D92">
        <w:rPr>
          <w:b/>
          <w:sz w:val="20"/>
          <w:szCs w:val="20"/>
          <w:lang w:val="en-US"/>
        </w:rPr>
        <w:t>MINISTRY OF EDUCATION AND SCIENSE OF THE RUSSIAN FEDERATION</w:t>
      </w:r>
    </w:p>
    <w:p w:rsidR="00922D92" w:rsidRPr="00922D92" w:rsidRDefault="00922D92" w:rsidP="00922D92">
      <w:pPr>
        <w:spacing w:line="320" w:lineRule="exact"/>
        <w:jc w:val="center"/>
        <w:rPr>
          <w:lang w:val="en-US"/>
        </w:rPr>
      </w:pPr>
    </w:p>
    <w:p w:rsidR="00922D92" w:rsidRPr="00922D92" w:rsidRDefault="00922D92" w:rsidP="00922D92">
      <w:pPr>
        <w:spacing w:line="320" w:lineRule="exact"/>
        <w:jc w:val="center"/>
        <w:rPr>
          <w:b/>
          <w:sz w:val="26"/>
          <w:szCs w:val="26"/>
          <w:lang w:val="en-US"/>
        </w:rPr>
      </w:pPr>
      <w:r w:rsidRPr="00922D92">
        <w:rPr>
          <w:b/>
          <w:sz w:val="26"/>
          <w:szCs w:val="26"/>
          <w:lang w:val="en-US"/>
        </w:rPr>
        <w:t>TOMSK STATE UNIVERSITY</w:t>
      </w:r>
    </w:p>
    <w:p w:rsidR="00922D92" w:rsidRPr="00922D92" w:rsidRDefault="00922D92" w:rsidP="00922D92">
      <w:pPr>
        <w:spacing w:line="320" w:lineRule="exact"/>
        <w:rPr>
          <w:b/>
          <w:sz w:val="26"/>
          <w:szCs w:val="26"/>
          <w:lang w:val="en-US"/>
        </w:rPr>
      </w:pPr>
    </w:p>
    <w:p w:rsidR="00922D92" w:rsidRPr="00B15422" w:rsidRDefault="00B15422" w:rsidP="00922D92">
      <w:pPr>
        <w:spacing w:line="320" w:lineRule="exact"/>
        <w:jc w:val="center"/>
        <w:rPr>
          <w:b/>
          <w:spacing w:val="36"/>
          <w:sz w:val="26"/>
          <w:szCs w:val="26"/>
          <w:lang w:val="en-US"/>
        </w:rPr>
      </w:pPr>
      <w:r>
        <w:rPr>
          <w:b/>
          <w:spacing w:val="36"/>
          <w:sz w:val="26"/>
          <w:szCs w:val="26"/>
          <w:lang w:val="en-US"/>
        </w:rPr>
        <w:t>PRO</w:t>
      </w:r>
      <w:r w:rsidR="00E53A68">
        <w:rPr>
          <w:b/>
          <w:spacing w:val="36"/>
          <w:sz w:val="26"/>
          <w:szCs w:val="26"/>
          <w:lang w:val="en-US"/>
        </w:rPr>
        <w:t>J</w:t>
      </w:r>
      <w:bookmarkStart w:id="0" w:name="_GoBack"/>
      <w:bookmarkEnd w:id="0"/>
      <w:r>
        <w:rPr>
          <w:b/>
          <w:spacing w:val="36"/>
          <w:sz w:val="26"/>
          <w:szCs w:val="26"/>
          <w:lang w:val="en-US"/>
        </w:rPr>
        <w:t>ECT OF THE</w:t>
      </w:r>
      <w:r w:rsidR="00922D92" w:rsidRPr="00B15422">
        <w:rPr>
          <w:b/>
          <w:color w:val="FF0000"/>
          <w:spacing w:val="36"/>
          <w:sz w:val="26"/>
          <w:szCs w:val="26"/>
          <w:lang w:val="en-US"/>
        </w:rPr>
        <w:t xml:space="preserve"> </w:t>
      </w:r>
      <w:r w:rsidR="00922D92" w:rsidRPr="00922D92">
        <w:rPr>
          <w:b/>
          <w:spacing w:val="36"/>
          <w:sz w:val="26"/>
          <w:szCs w:val="26"/>
          <w:lang w:val="en-US"/>
        </w:rPr>
        <w:t>ORDER</w:t>
      </w:r>
    </w:p>
    <w:p w:rsidR="00922D92" w:rsidRPr="00922D92" w:rsidRDefault="00922D92" w:rsidP="00922D92">
      <w:pPr>
        <w:spacing w:line="320" w:lineRule="exact"/>
        <w:jc w:val="center"/>
        <w:rPr>
          <w:b/>
          <w:sz w:val="26"/>
          <w:szCs w:val="26"/>
          <w:lang w:val="en-US"/>
        </w:rPr>
      </w:pPr>
    </w:p>
    <w:p w:rsidR="00922D92" w:rsidRPr="00922D92" w:rsidRDefault="00922D92" w:rsidP="00922D92">
      <w:pPr>
        <w:spacing w:line="320" w:lineRule="exact"/>
        <w:jc w:val="center"/>
        <w:rPr>
          <w:b/>
          <w:sz w:val="26"/>
          <w:szCs w:val="26"/>
          <w:lang w:val="en-US"/>
        </w:rPr>
      </w:pPr>
    </w:p>
    <w:p w:rsidR="00922D92" w:rsidRPr="00922D92" w:rsidRDefault="00922D92" w:rsidP="0062212C">
      <w:pPr>
        <w:spacing w:line="320" w:lineRule="exact"/>
        <w:rPr>
          <w:sz w:val="26"/>
          <w:szCs w:val="26"/>
          <w:lang w:val="en-US"/>
        </w:rPr>
      </w:pPr>
      <w:r w:rsidRPr="00922D92">
        <w:rPr>
          <w:sz w:val="26"/>
          <w:szCs w:val="26"/>
          <w:lang w:val="en-US"/>
        </w:rPr>
        <w:t>On the International Academic Advisory Board</w:t>
      </w:r>
    </w:p>
    <w:p w:rsidR="00922D92" w:rsidRPr="00922D92" w:rsidRDefault="00922D92" w:rsidP="00922D92">
      <w:pPr>
        <w:spacing w:line="320" w:lineRule="exact"/>
        <w:ind w:firstLine="708"/>
        <w:rPr>
          <w:sz w:val="26"/>
          <w:szCs w:val="26"/>
          <w:lang w:val="en-US"/>
        </w:rPr>
      </w:pPr>
    </w:p>
    <w:p w:rsidR="00922D92" w:rsidRPr="00922D92" w:rsidRDefault="00922D92" w:rsidP="00922D92">
      <w:pPr>
        <w:spacing w:line="320" w:lineRule="exact"/>
        <w:ind w:firstLine="708"/>
        <w:rPr>
          <w:sz w:val="26"/>
          <w:szCs w:val="26"/>
          <w:lang w:val="en-US"/>
        </w:rPr>
      </w:pPr>
    </w:p>
    <w:p w:rsidR="00922D92" w:rsidRPr="00922D92" w:rsidRDefault="00922D92" w:rsidP="00922D92">
      <w:pPr>
        <w:spacing w:line="276" w:lineRule="auto"/>
        <w:ind w:firstLine="708"/>
        <w:jc w:val="both"/>
        <w:rPr>
          <w:sz w:val="26"/>
          <w:szCs w:val="26"/>
          <w:lang w:val="en-US"/>
        </w:rPr>
      </w:pPr>
      <w:r w:rsidRPr="00922D92">
        <w:rPr>
          <w:sz w:val="26"/>
          <w:szCs w:val="26"/>
          <w:lang w:val="en-US"/>
        </w:rPr>
        <w:t>To increase competitiveness of the National Research Tomsk State University among leading international research and education centers</w:t>
      </w:r>
    </w:p>
    <w:p w:rsidR="00922D92" w:rsidRPr="00922D92" w:rsidRDefault="00922D92" w:rsidP="00922D92">
      <w:pPr>
        <w:spacing w:before="120" w:after="120" w:line="276" w:lineRule="auto"/>
        <w:jc w:val="both"/>
        <w:rPr>
          <w:spacing w:val="20"/>
          <w:sz w:val="26"/>
          <w:szCs w:val="26"/>
        </w:rPr>
      </w:pPr>
      <w:r w:rsidRPr="00922D92">
        <w:rPr>
          <w:sz w:val="26"/>
          <w:szCs w:val="26"/>
          <w:lang w:val="en-US"/>
        </w:rPr>
        <w:t>I HEREBY ORDER</w:t>
      </w:r>
      <w:r w:rsidRPr="00922D92">
        <w:rPr>
          <w:spacing w:val="20"/>
          <w:sz w:val="26"/>
          <w:szCs w:val="26"/>
        </w:rPr>
        <w:t>:</w:t>
      </w:r>
    </w:p>
    <w:p w:rsidR="00922D92" w:rsidRPr="00922D92" w:rsidRDefault="00922D92" w:rsidP="00922D92">
      <w:pPr>
        <w:numPr>
          <w:ilvl w:val="0"/>
          <w:numId w:val="1"/>
        </w:numPr>
        <w:tabs>
          <w:tab w:val="clear" w:pos="1068"/>
          <w:tab w:val="num" w:pos="1134"/>
        </w:tabs>
        <w:spacing w:line="276" w:lineRule="auto"/>
        <w:rPr>
          <w:sz w:val="26"/>
          <w:szCs w:val="26"/>
          <w:lang w:val="en-US"/>
        </w:rPr>
      </w:pPr>
      <w:r w:rsidRPr="00922D92">
        <w:rPr>
          <w:sz w:val="26"/>
          <w:szCs w:val="26"/>
          <w:lang w:val="en-US"/>
        </w:rPr>
        <w:t>To establish the International Academic Advisory Board.</w:t>
      </w:r>
    </w:p>
    <w:p w:rsidR="00922D92" w:rsidRPr="00922D92" w:rsidRDefault="00922D92" w:rsidP="00922D92">
      <w:pPr>
        <w:numPr>
          <w:ilvl w:val="0"/>
          <w:numId w:val="1"/>
        </w:numPr>
        <w:tabs>
          <w:tab w:val="clear" w:pos="1068"/>
          <w:tab w:val="num" w:pos="1134"/>
        </w:tabs>
        <w:rPr>
          <w:sz w:val="26"/>
          <w:szCs w:val="26"/>
          <w:lang w:val="en-US"/>
        </w:rPr>
      </w:pPr>
      <w:r w:rsidRPr="00922D92">
        <w:rPr>
          <w:sz w:val="26"/>
          <w:szCs w:val="26"/>
          <w:lang w:val="en-US"/>
        </w:rPr>
        <w:t>To affirm the composition of the International Academic Advisory Board</w:t>
      </w:r>
    </w:p>
    <w:p w:rsidR="00922D92" w:rsidRPr="00922D92" w:rsidRDefault="00922D92" w:rsidP="00922D92">
      <w:pPr>
        <w:tabs>
          <w:tab w:val="num" w:pos="1134"/>
        </w:tabs>
        <w:ind w:left="1068"/>
        <w:rPr>
          <w:sz w:val="26"/>
          <w:szCs w:val="26"/>
        </w:rPr>
      </w:pPr>
      <w:r w:rsidRPr="00922D92">
        <w:rPr>
          <w:sz w:val="26"/>
          <w:szCs w:val="26"/>
          <w:lang w:val="en-US"/>
        </w:rPr>
        <w:t xml:space="preserve"> </w:t>
      </w:r>
      <w:r w:rsidRPr="00922D92">
        <w:rPr>
          <w:sz w:val="26"/>
          <w:szCs w:val="26"/>
        </w:rPr>
        <w:t>(</w:t>
      </w:r>
      <w:r w:rsidRPr="00922D92">
        <w:rPr>
          <w:sz w:val="26"/>
          <w:szCs w:val="26"/>
          <w:lang w:val="en-US"/>
        </w:rPr>
        <w:t>Appendix</w:t>
      </w:r>
      <w:r w:rsidRPr="00922D92">
        <w:rPr>
          <w:sz w:val="26"/>
          <w:szCs w:val="26"/>
        </w:rPr>
        <w:t xml:space="preserve"> № 1).</w:t>
      </w:r>
    </w:p>
    <w:p w:rsidR="00922D92" w:rsidRPr="00922D92" w:rsidRDefault="00922D92" w:rsidP="00922D92">
      <w:pPr>
        <w:numPr>
          <w:ilvl w:val="0"/>
          <w:numId w:val="1"/>
        </w:numPr>
        <w:tabs>
          <w:tab w:val="clear" w:pos="1068"/>
          <w:tab w:val="num" w:pos="1134"/>
        </w:tabs>
        <w:rPr>
          <w:sz w:val="26"/>
          <w:szCs w:val="26"/>
          <w:lang w:val="en-US"/>
        </w:rPr>
      </w:pPr>
      <w:r w:rsidRPr="00922D92">
        <w:rPr>
          <w:sz w:val="26"/>
          <w:szCs w:val="26"/>
          <w:lang w:val="en-US"/>
        </w:rPr>
        <w:t>To affirm Regulations on the International Academic Advisory Board</w:t>
      </w:r>
    </w:p>
    <w:p w:rsidR="00922D92" w:rsidRPr="00922D92" w:rsidRDefault="00922D92" w:rsidP="00922D92">
      <w:pPr>
        <w:tabs>
          <w:tab w:val="num" w:pos="1134"/>
        </w:tabs>
        <w:ind w:left="1068"/>
        <w:rPr>
          <w:sz w:val="26"/>
          <w:szCs w:val="26"/>
          <w:lang w:val="en-US"/>
        </w:rPr>
      </w:pPr>
      <w:r w:rsidRPr="00922D92">
        <w:rPr>
          <w:sz w:val="26"/>
          <w:szCs w:val="26"/>
          <w:lang w:val="en-US"/>
        </w:rPr>
        <w:t xml:space="preserve"> (Appendix № 2).</w:t>
      </w:r>
    </w:p>
    <w:p w:rsidR="00922D92" w:rsidRPr="00922D92" w:rsidRDefault="00922D92" w:rsidP="00922D92">
      <w:pPr>
        <w:spacing w:line="320" w:lineRule="exact"/>
        <w:ind w:firstLine="708"/>
        <w:rPr>
          <w:sz w:val="26"/>
          <w:szCs w:val="26"/>
          <w:lang w:val="en-US"/>
        </w:rPr>
      </w:pPr>
    </w:p>
    <w:p w:rsidR="00922D92" w:rsidRPr="00922D92" w:rsidRDefault="00922D92" w:rsidP="00922D92">
      <w:pPr>
        <w:spacing w:line="320" w:lineRule="exact"/>
        <w:ind w:firstLine="708"/>
        <w:rPr>
          <w:sz w:val="26"/>
          <w:szCs w:val="26"/>
          <w:lang w:val="en-US"/>
        </w:rPr>
      </w:pPr>
    </w:p>
    <w:p w:rsidR="00922D92" w:rsidRPr="00922D92" w:rsidRDefault="00922D92" w:rsidP="00922D92">
      <w:pPr>
        <w:spacing w:line="320" w:lineRule="exact"/>
        <w:rPr>
          <w:sz w:val="26"/>
          <w:szCs w:val="26"/>
          <w:lang w:val="en-US"/>
        </w:rPr>
      </w:pPr>
    </w:p>
    <w:p w:rsidR="00922D92" w:rsidRPr="00922D92" w:rsidRDefault="00922D92" w:rsidP="00922D92">
      <w:pPr>
        <w:spacing w:line="320" w:lineRule="exact"/>
        <w:rPr>
          <w:sz w:val="26"/>
          <w:szCs w:val="26"/>
          <w:lang w:val="en-US"/>
        </w:rPr>
      </w:pPr>
      <w:r w:rsidRPr="00922D92">
        <w:rPr>
          <w:sz w:val="26"/>
          <w:szCs w:val="26"/>
          <w:lang w:val="en-US"/>
        </w:rPr>
        <w:t xml:space="preserve">Rector                                                                                                             G.V. Mayer          </w:t>
      </w:r>
    </w:p>
    <w:p w:rsidR="00922D92" w:rsidRPr="00922D92" w:rsidRDefault="00922D92" w:rsidP="00922D92">
      <w:pPr>
        <w:spacing w:line="320" w:lineRule="exact"/>
        <w:rPr>
          <w:sz w:val="26"/>
          <w:szCs w:val="26"/>
          <w:lang w:val="en-US"/>
        </w:rPr>
      </w:pPr>
    </w:p>
    <w:p w:rsidR="00922D92" w:rsidRPr="00922D92" w:rsidRDefault="00922D92" w:rsidP="00922D92">
      <w:pPr>
        <w:rPr>
          <w:sz w:val="26"/>
          <w:szCs w:val="26"/>
          <w:lang w:val="en-US"/>
        </w:rPr>
      </w:pPr>
    </w:p>
    <w:p w:rsidR="00922D92" w:rsidRPr="00922D92" w:rsidRDefault="00922D92" w:rsidP="00922D92">
      <w:pPr>
        <w:rPr>
          <w:lang w:val="en-US"/>
        </w:rPr>
      </w:pPr>
    </w:p>
    <w:p w:rsidR="00447EAA" w:rsidRPr="00B15422" w:rsidRDefault="00447EAA" w:rsidP="006B4CB6">
      <w:pPr>
        <w:rPr>
          <w:sz w:val="26"/>
          <w:szCs w:val="26"/>
          <w:lang w:val="en-US"/>
        </w:rPr>
      </w:pPr>
    </w:p>
    <w:p w:rsidR="00447EAA" w:rsidRPr="00B15422" w:rsidRDefault="00447EAA" w:rsidP="006B4CB6">
      <w:pPr>
        <w:rPr>
          <w:sz w:val="26"/>
          <w:szCs w:val="26"/>
          <w:lang w:val="en-US"/>
        </w:rPr>
      </w:pPr>
    </w:p>
    <w:p w:rsidR="00447EAA" w:rsidRPr="00B15422" w:rsidRDefault="00447EAA" w:rsidP="006B4CB6">
      <w:pPr>
        <w:rPr>
          <w:sz w:val="26"/>
          <w:szCs w:val="26"/>
          <w:lang w:val="en-US"/>
        </w:rPr>
      </w:pPr>
    </w:p>
    <w:p w:rsidR="00447EAA" w:rsidRPr="00B15422" w:rsidRDefault="00447EAA" w:rsidP="006B4CB6">
      <w:pPr>
        <w:rPr>
          <w:sz w:val="26"/>
          <w:szCs w:val="26"/>
          <w:lang w:val="en-US"/>
        </w:rPr>
      </w:pPr>
    </w:p>
    <w:p w:rsidR="00447EAA" w:rsidRPr="00B15422" w:rsidRDefault="00447EAA" w:rsidP="006B4CB6">
      <w:pPr>
        <w:rPr>
          <w:sz w:val="26"/>
          <w:szCs w:val="26"/>
          <w:lang w:val="en-US"/>
        </w:rPr>
      </w:pPr>
    </w:p>
    <w:p w:rsidR="00447EAA" w:rsidRPr="00B15422" w:rsidRDefault="00447EAA" w:rsidP="006B4CB6">
      <w:pPr>
        <w:rPr>
          <w:sz w:val="26"/>
          <w:szCs w:val="26"/>
          <w:lang w:val="en-US"/>
        </w:rPr>
      </w:pPr>
    </w:p>
    <w:p w:rsidR="00823AF4" w:rsidRPr="00B15422" w:rsidRDefault="00823AF4" w:rsidP="006B4CB6">
      <w:pPr>
        <w:rPr>
          <w:sz w:val="26"/>
          <w:szCs w:val="26"/>
          <w:lang w:val="en-US"/>
        </w:rPr>
      </w:pPr>
    </w:p>
    <w:p w:rsidR="00823AF4" w:rsidRPr="00B15422" w:rsidRDefault="00823AF4" w:rsidP="006B4CB6">
      <w:pPr>
        <w:rPr>
          <w:sz w:val="26"/>
          <w:szCs w:val="26"/>
          <w:lang w:val="en-US"/>
        </w:rPr>
      </w:pPr>
    </w:p>
    <w:p w:rsidR="00823AF4" w:rsidRPr="00B15422" w:rsidRDefault="00823AF4" w:rsidP="006B4CB6">
      <w:pPr>
        <w:rPr>
          <w:sz w:val="26"/>
          <w:szCs w:val="26"/>
          <w:lang w:val="en-US"/>
        </w:rPr>
      </w:pPr>
    </w:p>
    <w:p w:rsidR="00823AF4" w:rsidRPr="00B15422" w:rsidRDefault="00823AF4" w:rsidP="006B4CB6">
      <w:pPr>
        <w:rPr>
          <w:sz w:val="26"/>
          <w:szCs w:val="26"/>
          <w:lang w:val="en-US"/>
        </w:rPr>
      </w:pPr>
    </w:p>
    <w:p w:rsidR="00823AF4" w:rsidRPr="00B15422" w:rsidRDefault="00823AF4" w:rsidP="006B4CB6">
      <w:pPr>
        <w:rPr>
          <w:sz w:val="26"/>
          <w:szCs w:val="26"/>
          <w:lang w:val="en-US"/>
        </w:rPr>
      </w:pPr>
    </w:p>
    <w:p w:rsidR="00823AF4" w:rsidRPr="00B15422" w:rsidRDefault="00823AF4" w:rsidP="006B4CB6">
      <w:pPr>
        <w:rPr>
          <w:sz w:val="26"/>
          <w:szCs w:val="26"/>
          <w:lang w:val="en-US"/>
        </w:rPr>
      </w:pPr>
    </w:p>
    <w:p w:rsidR="00823AF4" w:rsidRPr="00B15422" w:rsidRDefault="00823AF4" w:rsidP="006B4CB6">
      <w:pPr>
        <w:rPr>
          <w:sz w:val="26"/>
          <w:szCs w:val="26"/>
          <w:lang w:val="en-US"/>
        </w:rPr>
      </w:pPr>
    </w:p>
    <w:p w:rsidR="00823AF4" w:rsidRPr="00B15422" w:rsidRDefault="00823AF4" w:rsidP="006B4CB6">
      <w:pPr>
        <w:rPr>
          <w:sz w:val="26"/>
          <w:szCs w:val="26"/>
          <w:lang w:val="en-US"/>
        </w:rPr>
      </w:pPr>
    </w:p>
    <w:p w:rsidR="00823AF4" w:rsidRPr="00B15422" w:rsidRDefault="00823AF4" w:rsidP="006B4CB6">
      <w:pPr>
        <w:rPr>
          <w:sz w:val="26"/>
          <w:szCs w:val="26"/>
          <w:lang w:val="en-US"/>
        </w:rPr>
      </w:pPr>
    </w:p>
    <w:p w:rsidR="00823AF4" w:rsidRPr="00B15422" w:rsidRDefault="00823AF4" w:rsidP="006B4CB6">
      <w:pPr>
        <w:rPr>
          <w:sz w:val="26"/>
          <w:szCs w:val="26"/>
          <w:lang w:val="en-US"/>
        </w:rPr>
      </w:pPr>
    </w:p>
    <w:p w:rsidR="00823AF4" w:rsidRPr="00B15422" w:rsidRDefault="00823AF4" w:rsidP="006B4CB6">
      <w:pPr>
        <w:rPr>
          <w:sz w:val="26"/>
          <w:szCs w:val="26"/>
          <w:lang w:val="en-US"/>
        </w:rPr>
      </w:pPr>
    </w:p>
    <w:p w:rsidR="0062212C" w:rsidRPr="00E53A68" w:rsidRDefault="0062212C" w:rsidP="00823AF4">
      <w:pPr>
        <w:ind w:left="6946"/>
        <w:rPr>
          <w:lang w:val="en-US"/>
        </w:rPr>
      </w:pPr>
    </w:p>
    <w:p w:rsidR="0062212C" w:rsidRPr="00E53A68" w:rsidRDefault="0062212C" w:rsidP="00823AF4">
      <w:pPr>
        <w:ind w:left="6946"/>
        <w:rPr>
          <w:lang w:val="en-US"/>
        </w:rPr>
      </w:pPr>
    </w:p>
    <w:p w:rsidR="0062212C" w:rsidRPr="00E53A68" w:rsidRDefault="0062212C" w:rsidP="00823AF4">
      <w:pPr>
        <w:ind w:left="6946"/>
        <w:rPr>
          <w:lang w:val="en-US"/>
        </w:rPr>
      </w:pPr>
    </w:p>
    <w:p w:rsidR="0062212C" w:rsidRPr="00E53A68" w:rsidRDefault="0062212C" w:rsidP="00823AF4">
      <w:pPr>
        <w:ind w:left="6946"/>
        <w:rPr>
          <w:lang w:val="en-US"/>
        </w:rPr>
      </w:pPr>
    </w:p>
    <w:p w:rsidR="00823AF4" w:rsidRPr="00823AF4" w:rsidRDefault="00823AF4" w:rsidP="00823AF4">
      <w:pPr>
        <w:ind w:left="6946"/>
        <w:rPr>
          <w:lang w:val="en-US"/>
        </w:rPr>
      </w:pPr>
      <w:r w:rsidRPr="00823AF4">
        <w:rPr>
          <w:lang w:val="en-US"/>
        </w:rPr>
        <w:lastRenderedPageBreak/>
        <w:t>Appendix № 1</w:t>
      </w:r>
    </w:p>
    <w:p w:rsidR="00823AF4" w:rsidRPr="00823AF4" w:rsidRDefault="00823AF4" w:rsidP="00823AF4">
      <w:pPr>
        <w:ind w:left="6946"/>
        <w:rPr>
          <w:lang w:val="en-US"/>
        </w:rPr>
      </w:pPr>
      <w:r w:rsidRPr="00823AF4">
        <w:rPr>
          <w:lang w:val="en-US"/>
        </w:rPr>
        <w:t>to Order of the TSU</w:t>
      </w:r>
    </w:p>
    <w:p w:rsidR="00823AF4" w:rsidRPr="00823AF4" w:rsidRDefault="00823AF4" w:rsidP="00823AF4">
      <w:pPr>
        <w:jc w:val="right"/>
        <w:rPr>
          <w:spacing w:val="20"/>
          <w:lang w:val="en-US"/>
        </w:rPr>
      </w:pPr>
    </w:p>
    <w:p w:rsidR="00823AF4" w:rsidRPr="00823AF4" w:rsidRDefault="00823AF4" w:rsidP="00823AF4">
      <w:pPr>
        <w:jc w:val="right"/>
        <w:rPr>
          <w:i/>
          <w:spacing w:val="20"/>
          <w:lang w:val="en-US"/>
        </w:rPr>
      </w:pPr>
    </w:p>
    <w:p w:rsidR="00823AF4" w:rsidRPr="00823AF4" w:rsidRDefault="00823AF4" w:rsidP="00823AF4">
      <w:pPr>
        <w:jc w:val="center"/>
        <w:rPr>
          <w:lang w:val="en-US"/>
        </w:rPr>
      </w:pPr>
      <w:r w:rsidRPr="00823AF4">
        <w:rPr>
          <w:b/>
          <w:spacing w:val="20"/>
          <w:sz w:val="28"/>
          <w:szCs w:val="28"/>
          <w:lang w:val="en-US"/>
        </w:rPr>
        <w:t xml:space="preserve">COMPOSITION OF THE INTERNATIONAL ACADEMIC ADVISORY BOARD OF THE NATIONAL RESEARCH TOMSK STATE UNIVERSITY </w:t>
      </w:r>
    </w:p>
    <w:tbl>
      <w:tblPr>
        <w:tblW w:w="9464" w:type="dxa"/>
        <w:tblLook w:val="00A0" w:firstRow="1" w:lastRow="0" w:firstColumn="1" w:lastColumn="0" w:noHBand="0" w:noVBand="0"/>
      </w:tblPr>
      <w:tblGrid>
        <w:gridCol w:w="3227"/>
        <w:gridCol w:w="6237"/>
      </w:tblGrid>
      <w:tr w:rsidR="00823AF4" w:rsidRPr="00E53A68" w:rsidTr="00652B43">
        <w:tc>
          <w:tcPr>
            <w:tcW w:w="3227" w:type="dxa"/>
          </w:tcPr>
          <w:p w:rsidR="00823AF4" w:rsidRPr="00823AF4" w:rsidRDefault="00823AF4" w:rsidP="00823AF4">
            <w:pPr>
              <w:jc w:val="both"/>
              <w:rPr>
                <w:sz w:val="28"/>
                <w:szCs w:val="28"/>
                <w:lang w:val="en-US"/>
              </w:rPr>
            </w:pPr>
          </w:p>
          <w:p w:rsidR="00823AF4" w:rsidRPr="00823AF4" w:rsidRDefault="00823AF4" w:rsidP="00823AF4">
            <w:pPr>
              <w:jc w:val="both"/>
              <w:rPr>
                <w:sz w:val="28"/>
                <w:szCs w:val="28"/>
                <w:lang w:val="en-US"/>
              </w:rPr>
            </w:pPr>
            <w:r w:rsidRPr="00823AF4">
              <w:rPr>
                <w:sz w:val="28"/>
                <w:szCs w:val="28"/>
                <w:lang w:val="en-US"/>
              </w:rPr>
              <w:t>Callaghan T.V.</w:t>
            </w:r>
          </w:p>
          <w:p w:rsidR="00823AF4" w:rsidRPr="00823AF4" w:rsidRDefault="00823AF4" w:rsidP="00823AF4">
            <w:pPr>
              <w:jc w:val="both"/>
              <w:rPr>
                <w:sz w:val="28"/>
                <w:szCs w:val="28"/>
                <w:lang w:val="en-US"/>
              </w:rPr>
            </w:pPr>
          </w:p>
          <w:p w:rsidR="00823AF4" w:rsidRPr="00823AF4" w:rsidRDefault="00823AF4" w:rsidP="00823AF4">
            <w:pPr>
              <w:rPr>
                <w:sz w:val="28"/>
                <w:szCs w:val="28"/>
                <w:lang w:val="en-US"/>
              </w:rPr>
            </w:pPr>
          </w:p>
          <w:p w:rsidR="00823AF4" w:rsidRPr="00823AF4" w:rsidRDefault="00823AF4" w:rsidP="00823AF4">
            <w:pPr>
              <w:rPr>
                <w:sz w:val="20"/>
                <w:szCs w:val="20"/>
                <w:lang w:val="en-US"/>
              </w:rPr>
            </w:pPr>
          </w:p>
          <w:p w:rsidR="00823AF4" w:rsidRPr="00823AF4" w:rsidRDefault="00823AF4" w:rsidP="00823AF4">
            <w:pPr>
              <w:jc w:val="both"/>
              <w:rPr>
                <w:sz w:val="20"/>
                <w:szCs w:val="20"/>
                <w:lang w:val="en-US"/>
              </w:rPr>
            </w:pPr>
          </w:p>
        </w:tc>
        <w:tc>
          <w:tcPr>
            <w:tcW w:w="6237" w:type="dxa"/>
          </w:tcPr>
          <w:p w:rsidR="00823AF4" w:rsidRPr="00823AF4" w:rsidRDefault="00823AF4" w:rsidP="00823AF4">
            <w:pPr>
              <w:ind w:left="34"/>
              <w:rPr>
                <w:sz w:val="28"/>
                <w:szCs w:val="28"/>
                <w:lang w:val="en-US"/>
              </w:rPr>
            </w:pPr>
          </w:p>
          <w:p w:rsidR="00823AF4" w:rsidRPr="00823AF4" w:rsidRDefault="00823AF4" w:rsidP="00823AF4">
            <w:pPr>
              <w:ind w:left="34"/>
              <w:rPr>
                <w:sz w:val="28"/>
                <w:szCs w:val="28"/>
                <w:lang w:val="en-US"/>
              </w:rPr>
            </w:pPr>
            <w:r w:rsidRPr="00823AF4">
              <w:rPr>
                <w:sz w:val="28"/>
                <w:szCs w:val="28"/>
                <w:lang w:val="en-US"/>
              </w:rPr>
              <w:t xml:space="preserve">- Distinguished Research Professor of the Royal Swedish Academy of Sciences, Nobel Peace Prize winner; Director and founder of the </w:t>
            </w:r>
            <w:proofErr w:type="spellStart"/>
            <w:r w:rsidRPr="00823AF4">
              <w:rPr>
                <w:sz w:val="28"/>
                <w:szCs w:val="28"/>
                <w:lang w:val="en-US"/>
              </w:rPr>
              <w:t>Abisko</w:t>
            </w:r>
            <w:proofErr w:type="spellEnd"/>
            <w:r w:rsidRPr="00823AF4">
              <w:rPr>
                <w:sz w:val="28"/>
                <w:szCs w:val="28"/>
                <w:lang w:val="en-US"/>
              </w:rPr>
              <w:t xml:space="preserve"> Station (Sweden) </w:t>
            </w:r>
          </w:p>
          <w:p w:rsidR="00823AF4" w:rsidRPr="00823AF4" w:rsidRDefault="00823AF4" w:rsidP="00823AF4">
            <w:pPr>
              <w:ind w:left="34"/>
              <w:rPr>
                <w:sz w:val="28"/>
                <w:szCs w:val="28"/>
                <w:lang w:val="en-US"/>
              </w:rPr>
            </w:pPr>
            <w:r w:rsidRPr="00823AF4">
              <w:rPr>
                <w:sz w:val="28"/>
                <w:szCs w:val="28"/>
                <w:lang w:val="en-US"/>
              </w:rPr>
              <w:t>(co-chairman of the Board)</w:t>
            </w:r>
          </w:p>
          <w:p w:rsidR="00823AF4" w:rsidRPr="00823AF4" w:rsidRDefault="00823AF4" w:rsidP="00823AF4">
            <w:pPr>
              <w:ind w:left="34"/>
              <w:rPr>
                <w:sz w:val="20"/>
                <w:szCs w:val="20"/>
                <w:lang w:val="en-US"/>
              </w:rPr>
            </w:pPr>
          </w:p>
        </w:tc>
      </w:tr>
      <w:tr w:rsidR="00823AF4" w:rsidRPr="00E53A68" w:rsidTr="00652B43">
        <w:tc>
          <w:tcPr>
            <w:tcW w:w="3227" w:type="dxa"/>
          </w:tcPr>
          <w:p w:rsidR="00823AF4" w:rsidRPr="00823AF4" w:rsidRDefault="00823AF4" w:rsidP="00823AF4">
            <w:pPr>
              <w:jc w:val="both"/>
              <w:rPr>
                <w:sz w:val="28"/>
                <w:szCs w:val="28"/>
              </w:rPr>
            </w:pPr>
            <w:r w:rsidRPr="00823AF4">
              <w:rPr>
                <w:sz w:val="28"/>
                <w:szCs w:val="28"/>
                <w:lang w:val="en-US"/>
              </w:rPr>
              <w:t>Mayer</w:t>
            </w:r>
            <w:r w:rsidRPr="00823AF4">
              <w:rPr>
                <w:sz w:val="28"/>
                <w:szCs w:val="28"/>
              </w:rPr>
              <w:t xml:space="preserve"> </w:t>
            </w:r>
            <w:r w:rsidRPr="00823AF4">
              <w:rPr>
                <w:sz w:val="28"/>
                <w:szCs w:val="28"/>
                <w:lang w:val="en-US"/>
              </w:rPr>
              <w:t>G</w:t>
            </w:r>
            <w:r w:rsidRPr="00823AF4">
              <w:rPr>
                <w:sz w:val="28"/>
                <w:szCs w:val="28"/>
              </w:rPr>
              <w:t>.</w:t>
            </w:r>
            <w:r w:rsidRPr="00823AF4">
              <w:rPr>
                <w:sz w:val="28"/>
                <w:szCs w:val="28"/>
                <w:lang w:val="en-US"/>
              </w:rPr>
              <w:t>V</w:t>
            </w:r>
            <w:r w:rsidRPr="00823AF4">
              <w:rPr>
                <w:sz w:val="28"/>
                <w:szCs w:val="28"/>
              </w:rPr>
              <w:t>.</w:t>
            </w:r>
          </w:p>
        </w:tc>
        <w:tc>
          <w:tcPr>
            <w:tcW w:w="6237" w:type="dxa"/>
          </w:tcPr>
          <w:p w:rsidR="00823AF4" w:rsidRPr="00823AF4" w:rsidRDefault="00823AF4" w:rsidP="00823AF4">
            <w:pPr>
              <w:ind w:left="34"/>
              <w:rPr>
                <w:sz w:val="28"/>
                <w:szCs w:val="28"/>
                <w:lang w:val="en-US"/>
              </w:rPr>
            </w:pPr>
            <w:r w:rsidRPr="00823AF4">
              <w:rPr>
                <w:sz w:val="28"/>
                <w:szCs w:val="28"/>
                <w:lang w:val="en-US"/>
              </w:rPr>
              <w:t xml:space="preserve">- rector of the Tomsk State University </w:t>
            </w:r>
          </w:p>
          <w:p w:rsidR="00823AF4" w:rsidRPr="00823AF4" w:rsidRDefault="00823AF4" w:rsidP="00823AF4">
            <w:pPr>
              <w:ind w:left="34"/>
              <w:rPr>
                <w:sz w:val="28"/>
                <w:szCs w:val="28"/>
                <w:lang w:val="en-US"/>
              </w:rPr>
            </w:pPr>
            <w:r w:rsidRPr="00823AF4">
              <w:rPr>
                <w:sz w:val="28"/>
                <w:szCs w:val="28"/>
                <w:lang w:val="en-US"/>
              </w:rPr>
              <w:t>(co-chairman of the Board)</w:t>
            </w:r>
          </w:p>
          <w:p w:rsidR="00823AF4" w:rsidRPr="00823AF4" w:rsidRDefault="00823AF4" w:rsidP="00823AF4">
            <w:pPr>
              <w:ind w:left="34"/>
              <w:rPr>
                <w:sz w:val="28"/>
                <w:szCs w:val="28"/>
                <w:lang w:val="en-US"/>
              </w:rPr>
            </w:pPr>
          </w:p>
        </w:tc>
      </w:tr>
      <w:tr w:rsidR="00823AF4" w:rsidRPr="00823AF4" w:rsidTr="00652B43">
        <w:tc>
          <w:tcPr>
            <w:tcW w:w="3227" w:type="dxa"/>
          </w:tcPr>
          <w:p w:rsidR="00823AF4" w:rsidRPr="00823AF4" w:rsidRDefault="00823AF4" w:rsidP="00823AF4">
            <w:pPr>
              <w:jc w:val="both"/>
              <w:rPr>
                <w:sz w:val="28"/>
                <w:szCs w:val="28"/>
              </w:rPr>
            </w:pPr>
            <w:proofErr w:type="spellStart"/>
            <w:r w:rsidRPr="00823AF4">
              <w:rPr>
                <w:sz w:val="28"/>
                <w:szCs w:val="28"/>
                <w:lang w:val="en-US"/>
              </w:rPr>
              <w:t>Abrikosov</w:t>
            </w:r>
            <w:proofErr w:type="spellEnd"/>
            <w:r w:rsidRPr="00823AF4">
              <w:rPr>
                <w:sz w:val="28"/>
                <w:szCs w:val="28"/>
              </w:rPr>
              <w:t xml:space="preserve"> </w:t>
            </w:r>
            <w:r w:rsidRPr="00823AF4">
              <w:rPr>
                <w:sz w:val="28"/>
                <w:szCs w:val="28"/>
                <w:lang w:val="en-US"/>
              </w:rPr>
              <w:t>I</w:t>
            </w:r>
            <w:r w:rsidRPr="00823AF4">
              <w:rPr>
                <w:sz w:val="28"/>
                <w:szCs w:val="28"/>
              </w:rPr>
              <w:t>.</w:t>
            </w:r>
            <w:r w:rsidRPr="00823AF4">
              <w:rPr>
                <w:sz w:val="28"/>
                <w:szCs w:val="28"/>
                <w:lang w:val="en-US"/>
              </w:rPr>
              <w:t>A</w:t>
            </w:r>
            <w:r w:rsidRPr="00823AF4">
              <w:rPr>
                <w:sz w:val="28"/>
                <w:szCs w:val="28"/>
              </w:rPr>
              <w:t>.</w:t>
            </w:r>
          </w:p>
        </w:tc>
        <w:tc>
          <w:tcPr>
            <w:tcW w:w="6237" w:type="dxa"/>
          </w:tcPr>
          <w:p w:rsidR="00823AF4" w:rsidRPr="00823AF4" w:rsidRDefault="00823AF4" w:rsidP="00823AF4">
            <w:pPr>
              <w:ind w:left="34"/>
              <w:rPr>
                <w:sz w:val="28"/>
                <w:szCs w:val="20"/>
                <w:lang w:val="en-US"/>
              </w:rPr>
            </w:pPr>
            <w:r w:rsidRPr="00823AF4">
              <w:rPr>
                <w:sz w:val="28"/>
                <w:szCs w:val="28"/>
                <w:lang w:val="en-US"/>
              </w:rPr>
              <w:t>- Professor, Coordinator of International University Activities of the Department of Physics, Chemistry and Biology, Linköping University</w:t>
            </w:r>
            <w:r w:rsidRPr="00823AF4">
              <w:rPr>
                <w:sz w:val="28"/>
                <w:szCs w:val="20"/>
                <w:lang w:val="en-US"/>
              </w:rPr>
              <w:t xml:space="preserve"> </w:t>
            </w:r>
          </w:p>
          <w:p w:rsidR="00823AF4" w:rsidRPr="00823AF4" w:rsidRDefault="00823AF4" w:rsidP="00823AF4">
            <w:pPr>
              <w:ind w:left="34"/>
              <w:rPr>
                <w:sz w:val="28"/>
                <w:szCs w:val="28"/>
                <w:lang w:val="en-US"/>
              </w:rPr>
            </w:pPr>
            <w:r w:rsidRPr="00823AF4">
              <w:rPr>
                <w:sz w:val="28"/>
                <w:szCs w:val="20"/>
                <w:lang w:val="en-US"/>
              </w:rPr>
              <w:t>(</w:t>
            </w:r>
            <w:r w:rsidRPr="00823AF4">
              <w:rPr>
                <w:sz w:val="28"/>
                <w:szCs w:val="28"/>
                <w:lang w:val="en-US"/>
              </w:rPr>
              <w:t>by agreement</w:t>
            </w:r>
            <w:r w:rsidRPr="00823AF4">
              <w:rPr>
                <w:sz w:val="28"/>
                <w:szCs w:val="20"/>
                <w:lang w:val="en-US"/>
              </w:rPr>
              <w:t>)</w:t>
            </w:r>
          </w:p>
          <w:p w:rsidR="00823AF4" w:rsidRPr="00823AF4" w:rsidRDefault="00823AF4" w:rsidP="00823AF4">
            <w:pPr>
              <w:ind w:left="34"/>
              <w:rPr>
                <w:sz w:val="28"/>
                <w:szCs w:val="28"/>
                <w:lang w:val="en-US"/>
              </w:rPr>
            </w:pPr>
          </w:p>
        </w:tc>
      </w:tr>
      <w:tr w:rsidR="00823AF4" w:rsidRPr="00823AF4" w:rsidTr="00652B43">
        <w:tc>
          <w:tcPr>
            <w:tcW w:w="3227" w:type="dxa"/>
          </w:tcPr>
          <w:p w:rsidR="00823AF4" w:rsidRPr="00823AF4" w:rsidRDefault="00823AF4" w:rsidP="00823AF4">
            <w:pPr>
              <w:jc w:val="both"/>
              <w:rPr>
                <w:sz w:val="28"/>
                <w:szCs w:val="28"/>
                <w:lang w:val="en-US"/>
              </w:rPr>
            </w:pPr>
            <w:proofErr w:type="spellStart"/>
            <w:r w:rsidRPr="00823AF4">
              <w:rPr>
                <w:sz w:val="28"/>
                <w:szCs w:val="28"/>
                <w:lang w:val="de-DE"/>
              </w:rPr>
              <w:t>Alferov</w:t>
            </w:r>
            <w:proofErr w:type="spellEnd"/>
            <w:r w:rsidRPr="00823AF4">
              <w:rPr>
                <w:sz w:val="28"/>
                <w:szCs w:val="28"/>
                <w:lang w:val="de-DE"/>
              </w:rPr>
              <w:t xml:space="preserve"> </w:t>
            </w:r>
            <w:r w:rsidRPr="00823AF4">
              <w:rPr>
                <w:sz w:val="28"/>
                <w:szCs w:val="28"/>
                <w:lang w:val="en-US"/>
              </w:rPr>
              <w:t>Z.A.</w:t>
            </w:r>
          </w:p>
        </w:tc>
        <w:tc>
          <w:tcPr>
            <w:tcW w:w="6237" w:type="dxa"/>
          </w:tcPr>
          <w:p w:rsidR="00823AF4" w:rsidRPr="00823AF4" w:rsidRDefault="00823AF4" w:rsidP="00823AF4">
            <w:pPr>
              <w:ind w:left="34"/>
              <w:rPr>
                <w:sz w:val="28"/>
                <w:szCs w:val="20"/>
                <w:lang w:val="en-US"/>
              </w:rPr>
            </w:pPr>
            <w:r w:rsidRPr="00823AF4">
              <w:rPr>
                <w:sz w:val="28"/>
                <w:szCs w:val="28"/>
                <w:lang w:val="en-US"/>
              </w:rPr>
              <w:t xml:space="preserve">- Nobel Prize winner, Vice-president of the Russian Academy of Sciences, rector-initiator of the St. Petersburg Academic University — Nanotechnology Research and Education Centre of the Russian Academy of Sciences (the Academic University), member of the State Duma Committee on Science and knowledge-based technologies, co-chairman of the Scientific Advisory Council of the </w:t>
            </w:r>
            <w:proofErr w:type="spellStart"/>
            <w:r w:rsidRPr="00823AF4">
              <w:rPr>
                <w:sz w:val="28"/>
                <w:szCs w:val="28"/>
                <w:lang w:val="en-US"/>
              </w:rPr>
              <w:t>Skolkovo</w:t>
            </w:r>
            <w:proofErr w:type="spellEnd"/>
            <w:r w:rsidRPr="00823AF4">
              <w:rPr>
                <w:sz w:val="28"/>
                <w:szCs w:val="28"/>
                <w:lang w:val="en-US"/>
              </w:rPr>
              <w:t xml:space="preserve"> Foundation, Academician of the RAS</w:t>
            </w:r>
            <w:r w:rsidRPr="00823AF4">
              <w:rPr>
                <w:sz w:val="28"/>
                <w:szCs w:val="20"/>
                <w:lang w:val="en-US"/>
              </w:rPr>
              <w:t xml:space="preserve"> </w:t>
            </w:r>
          </w:p>
          <w:p w:rsidR="00823AF4" w:rsidRPr="00823AF4" w:rsidRDefault="00823AF4" w:rsidP="00823AF4">
            <w:pPr>
              <w:ind w:left="34"/>
              <w:rPr>
                <w:sz w:val="28"/>
                <w:szCs w:val="28"/>
                <w:lang w:val="en-US"/>
              </w:rPr>
            </w:pPr>
            <w:r w:rsidRPr="00823AF4">
              <w:rPr>
                <w:sz w:val="28"/>
                <w:szCs w:val="20"/>
                <w:lang w:val="en-US"/>
              </w:rPr>
              <w:t>(</w:t>
            </w:r>
            <w:r w:rsidRPr="00823AF4">
              <w:rPr>
                <w:sz w:val="28"/>
                <w:szCs w:val="28"/>
                <w:lang w:val="en-US"/>
              </w:rPr>
              <w:t>by agreement</w:t>
            </w:r>
            <w:r w:rsidRPr="00823AF4">
              <w:rPr>
                <w:sz w:val="28"/>
                <w:szCs w:val="20"/>
                <w:lang w:val="en-US"/>
              </w:rPr>
              <w:t>)</w:t>
            </w:r>
          </w:p>
          <w:p w:rsidR="00823AF4" w:rsidRPr="00823AF4" w:rsidRDefault="00823AF4" w:rsidP="00823AF4">
            <w:pPr>
              <w:ind w:left="34"/>
              <w:rPr>
                <w:sz w:val="28"/>
                <w:szCs w:val="28"/>
                <w:lang w:val="en-US"/>
              </w:rPr>
            </w:pPr>
          </w:p>
        </w:tc>
      </w:tr>
      <w:tr w:rsidR="00823AF4" w:rsidRPr="00823AF4" w:rsidTr="00652B43">
        <w:tc>
          <w:tcPr>
            <w:tcW w:w="3227" w:type="dxa"/>
          </w:tcPr>
          <w:p w:rsidR="00823AF4" w:rsidRPr="00823AF4" w:rsidRDefault="00823AF4" w:rsidP="00823AF4">
            <w:pPr>
              <w:jc w:val="both"/>
              <w:rPr>
                <w:sz w:val="28"/>
                <w:szCs w:val="28"/>
                <w:lang w:val="en-US"/>
              </w:rPr>
            </w:pPr>
          </w:p>
        </w:tc>
        <w:tc>
          <w:tcPr>
            <w:tcW w:w="6237" w:type="dxa"/>
          </w:tcPr>
          <w:p w:rsidR="00823AF4" w:rsidRPr="00823AF4" w:rsidRDefault="00823AF4" w:rsidP="00823AF4">
            <w:pPr>
              <w:ind w:left="34"/>
              <w:rPr>
                <w:sz w:val="28"/>
                <w:szCs w:val="28"/>
                <w:lang w:val="en-US"/>
              </w:rPr>
            </w:pPr>
          </w:p>
        </w:tc>
      </w:tr>
      <w:tr w:rsidR="00823AF4" w:rsidRPr="00823AF4" w:rsidTr="00652B43">
        <w:tc>
          <w:tcPr>
            <w:tcW w:w="3227" w:type="dxa"/>
          </w:tcPr>
          <w:p w:rsidR="00823AF4" w:rsidRPr="00823AF4" w:rsidRDefault="00823AF4" w:rsidP="00823AF4">
            <w:pPr>
              <w:jc w:val="both"/>
              <w:rPr>
                <w:sz w:val="28"/>
                <w:szCs w:val="28"/>
              </w:rPr>
            </w:pPr>
            <w:proofErr w:type="spellStart"/>
            <w:r w:rsidRPr="00823AF4">
              <w:rPr>
                <w:sz w:val="28"/>
                <w:szCs w:val="28"/>
                <w:lang w:val="en-US"/>
              </w:rPr>
              <w:t>Gitman</w:t>
            </w:r>
            <w:proofErr w:type="spellEnd"/>
            <w:r w:rsidRPr="00823AF4">
              <w:rPr>
                <w:sz w:val="28"/>
                <w:szCs w:val="28"/>
              </w:rPr>
              <w:t xml:space="preserve"> </w:t>
            </w:r>
            <w:r w:rsidRPr="00823AF4">
              <w:rPr>
                <w:sz w:val="28"/>
                <w:szCs w:val="28"/>
                <w:lang w:val="en-US"/>
              </w:rPr>
              <w:t>D</w:t>
            </w:r>
            <w:r w:rsidRPr="00823AF4">
              <w:rPr>
                <w:sz w:val="28"/>
                <w:szCs w:val="28"/>
              </w:rPr>
              <w:t>.</w:t>
            </w:r>
            <w:r w:rsidRPr="00823AF4">
              <w:rPr>
                <w:sz w:val="28"/>
                <w:szCs w:val="28"/>
                <w:lang w:val="en-US"/>
              </w:rPr>
              <w:t>M</w:t>
            </w:r>
            <w:r w:rsidRPr="00823AF4">
              <w:rPr>
                <w:sz w:val="28"/>
                <w:szCs w:val="28"/>
              </w:rPr>
              <w:t>.</w:t>
            </w:r>
          </w:p>
        </w:tc>
        <w:tc>
          <w:tcPr>
            <w:tcW w:w="6237" w:type="dxa"/>
          </w:tcPr>
          <w:p w:rsidR="00823AF4" w:rsidRPr="00823AF4" w:rsidRDefault="00823AF4" w:rsidP="00823AF4">
            <w:pPr>
              <w:ind w:left="34"/>
              <w:rPr>
                <w:sz w:val="28"/>
                <w:szCs w:val="28"/>
                <w:lang w:val="en-US"/>
              </w:rPr>
            </w:pPr>
            <w:r w:rsidRPr="00823AF4">
              <w:rPr>
                <w:sz w:val="28"/>
                <w:szCs w:val="28"/>
                <w:lang w:val="en-US"/>
              </w:rPr>
              <w:t>- Professor of the Department of Nuclear Physics, Institute of Physics, the University of Sao Paulo</w:t>
            </w:r>
          </w:p>
          <w:p w:rsidR="00823AF4" w:rsidRPr="00823AF4" w:rsidRDefault="00823AF4" w:rsidP="00823AF4">
            <w:pPr>
              <w:ind w:left="34"/>
              <w:rPr>
                <w:sz w:val="28"/>
                <w:szCs w:val="28"/>
                <w:lang w:val="en-US"/>
              </w:rPr>
            </w:pPr>
            <w:r w:rsidRPr="00823AF4">
              <w:rPr>
                <w:sz w:val="28"/>
                <w:szCs w:val="28"/>
              </w:rPr>
              <w:t>(</w:t>
            </w:r>
            <w:proofErr w:type="spellStart"/>
            <w:r w:rsidRPr="00823AF4">
              <w:rPr>
                <w:sz w:val="28"/>
                <w:szCs w:val="28"/>
              </w:rPr>
              <w:t>by</w:t>
            </w:r>
            <w:proofErr w:type="spellEnd"/>
            <w:r w:rsidRPr="00823AF4">
              <w:rPr>
                <w:sz w:val="28"/>
                <w:szCs w:val="28"/>
              </w:rPr>
              <w:t xml:space="preserve"> </w:t>
            </w:r>
            <w:proofErr w:type="spellStart"/>
            <w:r w:rsidRPr="00823AF4">
              <w:rPr>
                <w:sz w:val="28"/>
                <w:szCs w:val="28"/>
              </w:rPr>
              <w:t>agreement</w:t>
            </w:r>
            <w:proofErr w:type="spellEnd"/>
            <w:r w:rsidRPr="00823AF4">
              <w:rPr>
                <w:sz w:val="28"/>
                <w:szCs w:val="28"/>
              </w:rPr>
              <w:t>)</w:t>
            </w:r>
          </w:p>
          <w:p w:rsidR="00823AF4" w:rsidRPr="00823AF4" w:rsidRDefault="00823AF4" w:rsidP="00823AF4">
            <w:pPr>
              <w:ind w:left="34"/>
              <w:rPr>
                <w:sz w:val="28"/>
                <w:szCs w:val="28"/>
                <w:lang w:val="en-US"/>
              </w:rPr>
            </w:pPr>
          </w:p>
        </w:tc>
      </w:tr>
      <w:tr w:rsidR="00823AF4" w:rsidRPr="00823AF4" w:rsidTr="00652B43">
        <w:tc>
          <w:tcPr>
            <w:tcW w:w="3227" w:type="dxa"/>
          </w:tcPr>
          <w:p w:rsidR="00823AF4" w:rsidRPr="00823AF4" w:rsidRDefault="00823AF4" w:rsidP="00823AF4">
            <w:pPr>
              <w:jc w:val="both"/>
              <w:rPr>
                <w:sz w:val="28"/>
                <w:szCs w:val="28"/>
              </w:rPr>
            </w:pPr>
            <w:proofErr w:type="spellStart"/>
            <w:r w:rsidRPr="00823AF4">
              <w:rPr>
                <w:sz w:val="28"/>
                <w:szCs w:val="28"/>
                <w:lang w:val="en-US"/>
              </w:rPr>
              <w:t>Dokholyan</w:t>
            </w:r>
            <w:proofErr w:type="spellEnd"/>
            <w:r w:rsidRPr="00823AF4">
              <w:rPr>
                <w:sz w:val="28"/>
                <w:szCs w:val="28"/>
              </w:rPr>
              <w:t xml:space="preserve"> </w:t>
            </w:r>
            <w:r w:rsidRPr="00823AF4">
              <w:rPr>
                <w:sz w:val="28"/>
                <w:szCs w:val="28"/>
                <w:lang w:val="en-US"/>
              </w:rPr>
              <w:t>N</w:t>
            </w:r>
            <w:r w:rsidRPr="00823AF4">
              <w:rPr>
                <w:sz w:val="28"/>
                <w:szCs w:val="28"/>
              </w:rPr>
              <w:t>.</w:t>
            </w:r>
            <w:r w:rsidRPr="00823AF4">
              <w:rPr>
                <w:sz w:val="28"/>
                <w:szCs w:val="28"/>
                <w:lang w:val="en-US"/>
              </w:rPr>
              <w:t>V</w:t>
            </w:r>
            <w:r w:rsidRPr="00823AF4">
              <w:rPr>
                <w:sz w:val="28"/>
                <w:szCs w:val="28"/>
              </w:rPr>
              <w:t>.</w:t>
            </w:r>
          </w:p>
        </w:tc>
        <w:tc>
          <w:tcPr>
            <w:tcW w:w="6237" w:type="dxa"/>
          </w:tcPr>
          <w:p w:rsidR="00823AF4" w:rsidRPr="00823AF4" w:rsidRDefault="00823AF4" w:rsidP="00823AF4">
            <w:pPr>
              <w:ind w:left="34"/>
              <w:rPr>
                <w:sz w:val="28"/>
                <w:szCs w:val="28"/>
                <w:lang w:val="en-US"/>
              </w:rPr>
            </w:pPr>
            <w:r w:rsidRPr="00823AF4">
              <w:rPr>
                <w:sz w:val="28"/>
                <w:szCs w:val="28"/>
                <w:lang w:val="en-US"/>
              </w:rPr>
              <w:t>- Director of Center for Computational and Systems Biology, the University of North Carolina at Chapel Hill; Associate Director of the Molecular and Cellular Biophysics Program</w:t>
            </w:r>
          </w:p>
          <w:p w:rsidR="00823AF4" w:rsidRPr="00823AF4" w:rsidRDefault="00823AF4" w:rsidP="00823AF4">
            <w:pPr>
              <w:ind w:left="34"/>
              <w:rPr>
                <w:sz w:val="28"/>
                <w:szCs w:val="28"/>
                <w:lang w:val="en-US"/>
              </w:rPr>
            </w:pPr>
            <w:r w:rsidRPr="00823AF4">
              <w:rPr>
                <w:sz w:val="28"/>
                <w:szCs w:val="28"/>
              </w:rPr>
              <w:t>(</w:t>
            </w:r>
            <w:proofErr w:type="spellStart"/>
            <w:r w:rsidRPr="00823AF4">
              <w:rPr>
                <w:sz w:val="28"/>
                <w:szCs w:val="28"/>
              </w:rPr>
              <w:t>by</w:t>
            </w:r>
            <w:proofErr w:type="spellEnd"/>
            <w:r w:rsidRPr="00823AF4">
              <w:rPr>
                <w:sz w:val="28"/>
                <w:szCs w:val="28"/>
              </w:rPr>
              <w:t xml:space="preserve"> </w:t>
            </w:r>
            <w:proofErr w:type="spellStart"/>
            <w:r w:rsidRPr="00823AF4">
              <w:rPr>
                <w:sz w:val="28"/>
                <w:szCs w:val="28"/>
              </w:rPr>
              <w:t>agreement</w:t>
            </w:r>
            <w:proofErr w:type="spellEnd"/>
            <w:r w:rsidRPr="00823AF4">
              <w:rPr>
                <w:sz w:val="28"/>
                <w:szCs w:val="28"/>
              </w:rPr>
              <w:t xml:space="preserve">) </w:t>
            </w:r>
          </w:p>
          <w:p w:rsidR="00823AF4" w:rsidRPr="00823AF4" w:rsidRDefault="00823AF4" w:rsidP="00823AF4">
            <w:pPr>
              <w:ind w:left="34"/>
              <w:rPr>
                <w:sz w:val="28"/>
                <w:szCs w:val="28"/>
                <w:lang w:val="en-US"/>
              </w:rPr>
            </w:pPr>
          </w:p>
        </w:tc>
      </w:tr>
      <w:tr w:rsidR="00823AF4" w:rsidRPr="00823AF4" w:rsidTr="00652B43">
        <w:tc>
          <w:tcPr>
            <w:tcW w:w="3227" w:type="dxa"/>
          </w:tcPr>
          <w:p w:rsidR="00823AF4" w:rsidRPr="00823AF4" w:rsidRDefault="00823AF4" w:rsidP="00823AF4">
            <w:pPr>
              <w:jc w:val="both"/>
              <w:rPr>
                <w:sz w:val="28"/>
                <w:szCs w:val="28"/>
              </w:rPr>
            </w:pPr>
            <w:proofErr w:type="spellStart"/>
            <w:r w:rsidRPr="00823AF4">
              <w:rPr>
                <w:sz w:val="28"/>
                <w:szCs w:val="28"/>
                <w:lang w:val="en-US"/>
              </w:rPr>
              <w:t>Ignatiev</w:t>
            </w:r>
            <w:proofErr w:type="spellEnd"/>
            <w:r w:rsidRPr="00823AF4">
              <w:rPr>
                <w:sz w:val="28"/>
                <w:szCs w:val="28"/>
              </w:rPr>
              <w:t xml:space="preserve"> А.</w:t>
            </w: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tc>
        <w:tc>
          <w:tcPr>
            <w:tcW w:w="6237" w:type="dxa"/>
          </w:tcPr>
          <w:p w:rsidR="00823AF4" w:rsidRPr="00823AF4" w:rsidRDefault="00823AF4" w:rsidP="00823AF4">
            <w:pPr>
              <w:ind w:left="34"/>
              <w:rPr>
                <w:sz w:val="28"/>
                <w:szCs w:val="28"/>
                <w:lang w:val="en-US"/>
              </w:rPr>
            </w:pPr>
            <w:r w:rsidRPr="00823AF4">
              <w:rPr>
                <w:sz w:val="28"/>
                <w:szCs w:val="28"/>
                <w:lang w:val="en-US"/>
              </w:rPr>
              <w:lastRenderedPageBreak/>
              <w:t xml:space="preserve">- Distinguished University Professor of Physics, Chemistry, and Electrical and Computer </w:t>
            </w:r>
            <w:r w:rsidRPr="00823AF4">
              <w:rPr>
                <w:sz w:val="28"/>
                <w:szCs w:val="28"/>
                <w:lang w:val="en-US"/>
              </w:rPr>
              <w:lastRenderedPageBreak/>
              <w:t xml:space="preserve">Engineering, Director of the Center for Advanced Materials, Director of Alternative Energy Research Institute of the University of Houston; World Class University Professor at the </w:t>
            </w:r>
            <w:proofErr w:type="spellStart"/>
            <w:r w:rsidRPr="00823AF4">
              <w:rPr>
                <w:sz w:val="28"/>
                <w:szCs w:val="28"/>
                <w:lang w:val="en-US"/>
              </w:rPr>
              <w:t>Gwangju</w:t>
            </w:r>
            <w:proofErr w:type="spellEnd"/>
            <w:r w:rsidRPr="00823AF4">
              <w:rPr>
                <w:sz w:val="28"/>
                <w:szCs w:val="28"/>
                <w:lang w:val="en-US"/>
              </w:rPr>
              <w:t xml:space="preserve"> Institute of Science and Technology, </w:t>
            </w:r>
            <w:proofErr w:type="spellStart"/>
            <w:r w:rsidRPr="00823AF4">
              <w:rPr>
                <w:sz w:val="28"/>
                <w:szCs w:val="28"/>
                <w:lang w:val="en-US"/>
              </w:rPr>
              <w:t>Gwangju</w:t>
            </w:r>
            <w:proofErr w:type="spellEnd"/>
            <w:r w:rsidRPr="00823AF4">
              <w:rPr>
                <w:sz w:val="28"/>
                <w:szCs w:val="28"/>
                <w:lang w:val="en-US"/>
              </w:rPr>
              <w:t xml:space="preserve">, South Korea; Member of Technical Advisory Board, Unity Semiconductor Corp., San Jose, CA; Chief Technology Officer of the </w:t>
            </w:r>
            <w:proofErr w:type="spellStart"/>
            <w:r w:rsidRPr="00823AF4">
              <w:rPr>
                <w:sz w:val="28"/>
                <w:szCs w:val="28"/>
                <w:lang w:val="en-US"/>
              </w:rPr>
              <w:t>Quarius</w:t>
            </w:r>
            <w:proofErr w:type="spellEnd"/>
            <w:r w:rsidRPr="00823AF4">
              <w:rPr>
                <w:sz w:val="28"/>
                <w:szCs w:val="28"/>
                <w:lang w:val="en-US"/>
              </w:rPr>
              <w:t xml:space="preserve"> Technologies, Inc., Fort Worth, TX; Member of the Board of Directors of the Applied Optoelectronics, Inc., Houston, TX</w:t>
            </w:r>
          </w:p>
          <w:p w:rsidR="00823AF4" w:rsidRPr="00823AF4" w:rsidRDefault="00823AF4" w:rsidP="00823AF4">
            <w:pPr>
              <w:ind w:left="34"/>
              <w:rPr>
                <w:sz w:val="28"/>
                <w:szCs w:val="28"/>
                <w:lang w:val="en-US"/>
              </w:rPr>
            </w:pPr>
            <w:r w:rsidRPr="00823AF4">
              <w:rPr>
                <w:sz w:val="28"/>
                <w:szCs w:val="20"/>
                <w:lang w:val="en-US"/>
              </w:rPr>
              <w:t>(</w:t>
            </w:r>
            <w:r w:rsidRPr="00823AF4">
              <w:rPr>
                <w:sz w:val="28"/>
                <w:szCs w:val="28"/>
                <w:lang w:val="en-US"/>
              </w:rPr>
              <w:t>by agreement</w:t>
            </w:r>
            <w:r w:rsidRPr="00823AF4">
              <w:rPr>
                <w:sz w:val="28"/>
                <w:szCs w:val="20"/>
                <w:lang w:val="en-US"/>
              </w:rPr>
              <w:t>)</w:t>
            </w:r>
          </w:p>
          <w:p w:rsidR="00823AF4" w:rsidRPr="00823AF4" w:rsidRDefault="00823AF4" w:rsidP="00823AF4">
            <w:pPr>
              <w:ind w:left="34"/>
              <w:rPr>
                <w:sz w:val="28"/>
                <w:szCs w:val="28"/>
                <w:lang w:val="en-US"/>
              </w:rPr>
            </w:pPr>
          </w:p>
        </w:tc>
      </w:tr>
      <w:tr w:rsidR="00823AF4" w:rsidRPr="00823AF4" w:rsidTr="00652B43">
        <w:tc>
          <w:tcPr>
            <w:tcW w:w="3227" w:type="dxa"/>
          </w:tcPr>
          <w:p w:rsidR="00823AF4" w:rsidRPr="00823AF4" w:rsidRDefault="00823AF4" w:rsidP="00823AF4">
            <w:pPr>
              <w:jc w:val="both"/>
              <w:rPr>
                <w:sz w:val="28"/>
                <w:szCs w:val="28"/>
              </w:rPr>
            </w:pPr>
            <w:proofErr w:type="spellStart"/>
            <w:r w:rsidRPr="00823AF4">
              <w:rPr>
                <w:sz w:val="28"/>
                <w:szCs w:val="28"/>
                <w:lang w:val="en-US"/>
              </w:rPr>
              <w:lastRenderedPageBreak/>
              <w:t>Kovas</w:t>
            </w:r>
            <w:proofErr w:type="spellEnd"/>
            <w:r w:rsidRPr="00823AF4">
              <w:rPr>
                <w:sz w:val="28"/>
                <w:szCs w:val="28"/>
              </w:rPr>
              <w:t xml:space="preserve"> </w:t>
            </w:r>
            <w:r w:rsidRPr="00823AF4">
              <w:rPr>
                <w:sz w:val="28"/>
                <w:szCs w:val="28"/>
                <w:lang w:val="en-US"/>
              </w:rPr>
              <w:t>Y</w:t>
            </w:r>
            <w:r w:rsidRPr="00823AF4">
              <w:rPr>
                <w:sz w:val="28"/>
                <w:szCs w:val="28"/>
              </w:rPr>
              <w:t>.</w:t>
            </w:r>
            <w:r w:rsidRPr="00823AF4">
              <w:rPr>
                <w:sz w:val="28"/>
                <w:szCs w:val="28"/>
                <w:lang w:val="en-US"/>
              </w:rPr>
              <w:t>V</w:t>
            </w:r>
            <w:r w:rsidRPr="00823AF4">
              <w:rPr>
                <w:sz w:val="28"/>
                <w:szCs w:val="28"/>
              </w:rPr>
              <w:t>.</w:t>
            </w:r>
          </w:p>
        </w:tc>
        <w:tc>
          <w:tcPr>
            <w:tcW w:w="6237" w:type="dxa"/>
          </w:tcPr>
          <w:p w:rsidR="00823AF4" w:rsidRPr="00823AF4" w:rsidRDefault="00823AF4" w:rsidP="00823AF4">
            <w:pPr>
              <w:ind w:left="34"/>
              <w:rPr>
                <w:bCs/>
                <w:sz w:val="28"/>
                <w:szCs w:val="28"/>
                <w:lang w:val="en-US"/>
              </w:rPr>
            </w:pPr>
            <w:r w:rsidRPr="00823AF4">
              <w:rPr>
                <w:sz w:val="28"/>
                <w:szCs w:val="28"/>
                <w:lang w:val="en-US"/>
              </w:rPr>
              <w:t>- Director of the International Laboratory for Interdisciplinary Innovative Investigations into Individual Differences in Learning (</w:t>
            </w:r>
            <w:proofErr w:type="spellStart"/>
            <w:r w:rsidRPr="00823AF4">
              <w:rPr>
                <w:sz w:val="28"/>
                <w:szCs w:val="28"/>
                <w:lang w:val="en-US"/>
              </w:rPr>
              <w:t>InLab</w:t>
            </w:r>
            <w:proofErr w:type="spellEnd"/>
            <w:r w:rsidRPr="00823AF4">
              <w:rPr>
                <w:sz w:val="28"/>
                <w:szCs w:val="28"/>
                <w:lang w:val="en-US"/>
              </w:rPr>
              <w:t>), lecturer in psychology, Psychology Department, Goldsmiths College, University of London; visiting fellow of the SGDP Centre, King’s College, University of London</w:t>
            </w:r>
          </w:p>
          <w:p w:rsidR="00823AF4" w:rsidRPr="00823AF4" w:rsidRDefault="00823AF4" w:rsidP="00823AF4">
            <w:pPr>
              <w:ind w:left="34"/>
              <w:rPr>
                <w:bCs/>
                <w:sz w:val="28"/>
                <w:szCs w:val="28"/>
              </w:rPr>
            </w:pPr>
            <w:r w:rsidRPr="00823AF4">
              <w:rPr>
                <w:sz w:val="28"/>
                <w:szCs w:val="20"/>
              </w:rPr>
              <w:t>(</w:t>
            </w:r>
            <w:proofErr w:type="spellStart"/>
            <w:r w:rsidRPr="00823AF4">
              <w:rPr>
                <w:sz w:val="28"/>
                <w:szCs w:val="28"/>
              </w:rPr>
              <w:t>by</w:t>
            </w:r>
            <w:proofErr w:type="spellEnd"/>
            <w:r w:rsidRPr="00823AF4">
              <w:rPr>
                <w:sz w:val="28"/>
                <w:szCs w:val="28"/>
              </w:rPr>
              <w:t xml:space="preserve"> </w:t>
            </w:r>
            <w:proofErr w:type="spellStart"/>
            <w:r w:rsidRPr="00823AF4">
              <w:rPr>
                <w:sz w:val="28"/>
                <w:szCs w:val="28"/>
              </w:rPr>
              <w:t>agreement</w:t>
            </w:r>
            <w:proofErr w:type="spellEnd"/>
            <w:r w:rsidRPr="00823AF4">
              <w:rPr>
                <w:sz w:val="28"/>
                <w:szCs w:val="20"/>
              </w:rPr>
              <w:t>)</w:t>
            </w:r>
          </w:p>
          <w:p w:rsidR="00823AF4" w:rsidRPr="00823AF4" w:rsidRDefault="00823AF4" w:rsidP="00823AF4">
            <w:pPr>
              <w:ind w:left="34"/>
              <w:rPr>
                <w:sz w:val="28"/>
                <w:szCs w:val="28"/>
              </w:rPr>
            </w:pPr>
          </w:p>
        </w:tc>
      </w:tr>
      <w:tr w:rsidR="00823AF4" w:rsidRPr="00823AF4" w:rsidTr="00652B43">
        <w:tc>
          <w:tcPr>
            <w:tcW w:w="3227" w:type="dxa"/>
          </w:tcPr>
          <w:p w:rsidR="00823AF4" w:rsidRPr="00823AF4" w:rsidRDefault="00823AF4" w:rsidP="00823AF4">
            <w:pPr>
              <w:jc w:val="both"/>
              <w:rPr>
                <w:sz w:val="28"/>
                <w:szCs w:val="28"/>
              </w:rPr>
            </w:pPr>
            <w:r w:rsidRPr="00823AF4">
              <w:rPr>
                <w:sz w:val="28"/>
                <w:szCs w:val="28"/>
                <w:lang w:val="en-US"/>
              </w:rPr>
              <w:t>Levin</w:t>
            </w:r>
            <w:r w:rsidRPr="00823AF4">
              <w:rPr>
                <w:sz w:val="28"/>
                <w:szCs w:val="28"/>
              </w:rPr>
              <w:t xml:space="preserve"> </w:t>
            </w:r>
            <w:r w:rsidRPr="00823AF4">
              <w:rPr>
                <w:sz w:val="28"/>
                <w:szCs w:val="28"/>
                <w:lang w:val="en-US"/>
              </w:rPr>
              <w:t>M</w:t>
            </w:r>
            <w:r w:rsidRPr="00823AF4">
              <w:rPr>
                <w:sz w:val="28"/>
                <w:szCs w:val="28"/>
              </w:rPr>
              <w:t>.</w:t>
            </w:r>
          </w:p>
        </w:tc>
        <w:tc>
          <w:tcPr>
            <w:tcW w:w="6237" w:type="dxa"/>
          </w:tcPr>
          <w:p w:rsidR="00823AF4" w:rsidRPr="00823AF4" w:rsidRDefault="00823AF4" w:rsidP="00823AF4">
            <w:pPr>
              <w:ind w:left="34"/>
              <w:rPr>
                <w:sz w:val="28"/>
                <w:szCs w:val="28"/>
                <w:lang w:val="en-US"/>
              </w:rPr>
            </w:pPr>
            <w:r w:rsidRPr="00823AF4">
              <w:rPr>
                <w:sz w:val="28"/>
                <w:szCs w:val="28"/>
                <w:lang w:val="en-US"/>
              </w:rPr>
              <w:t>- Honorary Research Fellow at the Humanities Research Institute of the University of Sheffield</w:t>
            </w:r>
          </w:p>
          <w:p w:rsidR="00823AF4" w:rsidRPr="00823AF4" w:rsidRDefault="00823AF4" w:rsidP="00823AF4">
            <w:pPr>
              <w:ind w:left="34"/>
              <w:rPr>
                <w:sz w:val="28"/>
                <w:szCs w:val="28"/>
                <w:lang w:val="en-US"/>
              </w:rPr>
            </w:pPr>
            <w:r w:rsidRPr="00823AF4">
              <w:rPr>
                <w:sz w:val="28"/>
                <w:szCs w:val="20"/>
                <w:lang w:val="en-US"/>
              </w:rPr>
              <w:t>(</w:t>
            </w:r>
            <w:r w:rsidRPr="00823AF4">
              <w:rPr>
                <w:sz w:val="28"/>
                <w:szCs w:val="28"/>
                <w:lang w:val="en-US"/>
              </w:rPr>
              <w:t>by agreement</w:t>
            </w:r>
            <w:r w:rsidRPr="00823AF4">
              <w:rPr>
                <w:sz w:val="28"/>
                <w:szCs w:val="20"/>
                <w:lang w:val="en-US"/>
              </w:rPr>
              <w:t>)</w:t>
            </w:r>
          </w:p>
          <w:p w:rsidR="00823AF4" w:rsidRPr="00823AF4" w:rsidRDefault="00823AF4" w:rsidP="00823AF4">
            <w:pPr>
              <w:ind w:left="34"/>
              <w:rPr>
                <w:sz w:val="28"/>
                <w:szCs w:val="28"/>
                <w:lang w:val="en-US"/>
              </w:rPr>
            </w:pPr>
          </w:p>
        </w:tc>
      </w:tr>
      <w:tr w:rsidR="00823AF4" w:rsidRPr="00823AF4" w:rsidTr="00652B43">
        <w:tc>
          <w:tcPr>
            <w:tcW w:w="3227" w:type="dxa"/>
          </w:tcPr>
          <w:p w:rsidR="00823AF4" w:rsidRPr="00823AF4" w:rsidRDefault="00823AF4" w:rsidP="00823AF4">
            <w:pPr>
              <w:autoSpaceDE w:val="0"/>
              <w:autoSpaceDN w:val="0"/>
              <w:adjustRightInd w:val="0"/>
              <w:jc w:val="both"/>
              <w:rPr>
                <w:rFonts w:eastAsia="Calibri"/>
                <w:color w:val="000000"/>
                <w:sz w:val="28"/>
                <w:szCs w:val="28"/>
              </w:rPr>
            </w:pPr>
            <w:proofErr w:type="spellStart"/>
            <w:r w:rsidRPr="00823AF4">
              <w:rPr>
                <w:rFonts w:eastAsia="Calibri"/>
                <w:color w:val="000000"/>
                <w:sz w:val="28"/>
                <w:szCs w:val="28"/>
              </w:rPr>
              <w:t>Pergamenshchikov</w:t>
            </w:r>
            <w:proofErr w:type="spellEnd"/>
            <w:r w:rsidRPr="00823AF4">
              <w:rPr>
                <w:rFonts w:eastAsia="Calibri"/>
                <w:color w:val="000000"/>
                <w:sz w:val="28"/>
                <w:szCs w:val="28"/>
              </w:rPr>
              <w:t xml:space="preserve"> </w:t>
            </w:r>
            <w:r w:rsidRPr="00823AF4">
              <w:rPr>
                <w:rFonts w:eastAsia="Calibri"/>
                <w:color w:val="000000"/>
                <w:sz w:val="28"/>
                <w:szCs w:val="28"/>
                <w:lang w:val="en-US"/>
              </w:rPr>
              <w:t>S</w:t>
            </w:r>
            <w:r w:rsidRPr="00823AF4">
              <w:rPr>
                <w:rFonts w:eastAsia="Calibri"/>
                <w:color w:val="000000"/>
                <w:sz w:val="28"/>
                <w:szCs w:val="28"/>
              </w:rPr>
              <w:t>.</w:t>
            </w:r>
            <w:r w:rsidRPr="00823AF4">
              <w:rPr>
                <w:rFonts w:eastAsia="Calibri"/>
                <w:color w:val="000000"/>
                <w:sz w:val="28"/>
                <w:szCs w:val="28"/>
                <w:lang w:val="en-US"/>
              </w:rPr>
              <w:t>M</w:t>
            </w:r>
            <w:r w:rsidRPr="00823AF4">
              <w:rPr>
                <w:rFonts w:eastAsia="Calibri"/>
                <w:color w:val="000000"/>
                <w:sz w:val="28"/>
                <w:szCs w:val="28"/>
              </w:rPr>
              <w:t>.</w:t>
            </w:r>
          </w:p>
        </w:tc>
        <w:tc>
          <w:tcPr>
            <w:tcW w:w="6237" w:type="dxa"/>
          </w:tcPr>
          <w:p w:rsidR="00823AF4" w:rsidRPr="00823AF4" w:rsidRDefault="00823AF4" w:rsidP="00823AF4">
            <w:pPr>
              <w:ind w:left="34"/>
              <w:rPr>
                <w:sz w:val="28"/>
                <w:szCs w:val="28"/>
                <w:lang w:val="en-US"/>
              </w:rPr>
            </w:pPr>
            <w:r w:rsidRPr="00823AF4">
              <w:rPr>
                <w:sz w:val="28"/>
                <w:szCs w:val="28"/>
                <w:lang w:val="en-US"/>
              </w:rPr>
              <w:t>- Professor, Head of the mathematical statistics team at the Laboratory of Mathematics Raphael Salem of University of Rouen and CNRS (UMR 6085 CNRS)</w:t>
            </w:r>
          </w:p>
          <w:p w:rsidR="00823AF4" w:rsidRPr="00823AF4" w:rsidRDefault="00823AF4" w:rsidP="00823AF4">
            <w:pPr>
              <w:ind w:left="34"/>
              <w:rPr>
                <w:sz w:val="28"/>
                <w:szCs w:val="28"/>
                <w:lang w:val="en-US"/>
              </w:rPr>
            </w:pPr>
            <w:r w:rsidRPr="00823AF4">
              <w:rPr>
                <w:sz w:val="28"/>
                <w:szCs w:val="20"/>
                <w:lang w:val="en-US"/>
              </w:rPr>
              <w:t>(</w:t>
            </w:r>
            <w:r w:rsidRPr="00823AF4">
              <w:rPr>
                <w:sz w:val="28"/>
                <w:szCs w:val="28"/>
                <w:lang w:val="en-US"/>
              </w:rPr>
              <w:t>by agreement</w:t>
            </w:r>
            <w:r w:rsidRPr="00823AF4">
              <w:rPr>
                <w:sz w:val="28"/>
                <w:szCs w:val="20"/>
                <w:lang w:val="en-US"/>
              </w:rPr>
              <w:t>)</w:t>
            </w:r>
          </w:p>
          <w:p w:rsidR="00823AF4" w:rsidRPr="00823AF4" w:rsidRDefault="00823AF4" w:rsidP="00823AF4">
            <w:pPr>
              <w:ind w:left="34"/>
              <w:rPr>
                <w:sz w:val="28"/>
                <w:szCs w:val="28"/>
                <w:lang w:val="en-US"/>
              </w:rPr>
            </w:pPr>
          </w:p>
        </w:tc>
      </w:tr>
      <w:tr w:rsidR="00823AF4" w:rsidRPr="00823AF4" w:rsidTr="00652B43">
        <w:tc>
          <w:tcPr>
            <w:tcW w:w="3227" w:type="dxa"/>
          </w:tcPr>
          <w:p w:rsidR="00823AF4" w:rsidRPr="00823AF4" w:rsidRDefault="00823AF4" w:rsidP="00823AF4">
            <w:pPr>
              <w:autoSpaceDE w:val="0"/>
              <w:autoSpaceDN w:val="0"/>
              <w:adjustRightInd w:val="0"/>
              <w:jc w:val="both"/>
              <w:rPr>
                <w:rFonts w:eastAsia="Calibri"/>
                <w:color w:val="000000"/>
                <w:sz w:val="28"/>
                <w:szCs w:val="28"/>
              </w:rPr>
            </w:pPr>
            <w:proofErr w:type="spellStart"/>
            <w:r w:rsidRPr="00823AF4">
              <w:rPr>
                <w:rFonts w:eastAsia="Calibri"/>
                <w:color w:val="000000"/>
                <w:sz w:val="28"/>
                <w:szCs w:val="28"/>
              </w:rPr>
              <w:t>Pokrovsky</w:t>
            </w:r>
            <w:proofErr w:type="spellEnd"/>
            <w:r w:rsidRPr="00823AF4">
              <w:rPr>
                <w:rFonts w:eastAsia="Calibri"/>
                <w:color w:val="000000"/>
                <w:sz w:val="28"/>
                <w:szCs w:val="28"/>
              </w:rPr>
              <w:t xml:space="preserve"> </w:t>
            </w:r>
            <w:r w:rsidRPr="00823AF4">
              <w:rPr>
                <w:rFonts w:eastAsia="Calibri"/>
                <w:color w:val="000000"/>
                <w:sz w:val="28"/>
                <w:szCs w:val="28"/>
                <w:lang w:val="en-US"/>
              </w:rPr>
              <w:t>O</w:t>
            </w:r>
            <w:r w:rsidRPr="00823AF4">
              <w:rPr>
                <w:rFonts w:eastAsia="Calibri"/>
                <w:color w:val="000000"/>
                <w:sz w:val="28"/>
                <w:szCs w:val="28"/>
              </w:rPr>
              <w:t>.</w:t>
            </w:r>
            <w:r w:rsidRPr="00823AF4">
              <w:rPr>
                <w:rFonts w:eastAsia="Calibri"/>
                <w:color w:val="000000"/>
                <w:sz w:val="28"/>
                <w:szCs w:val="28"/>
                <w:lang w:val="en-US"/>
              </w:rPr>
              <w:t>S</w:t>
            </w:r>
            <w:r w:rsidRPr="00823AF4">
              <w:rPr>
                <w:rFonts w:eastAsia="Calibri"/>
                <w:color w:val="000000"/>
                <w:sz w:val="28"/>
                <w:szCs w:val="28"/>
              </w:rPr>
              <w:t>.</w:t>
            </w:r>
          </w:p>
        </w:tc>
        <w:tc>
          <w:tcPr>
            <w:tcW w:w="6237" w:type="dxa"/>
          </w:tcPr>
          <w:p w:rsidR="00823AF4" w:rsidRPr="00823AF4" w:rsidRDefault="00823AF4" w:rsidP="00823AF4">
            <w:pPr>
              <w:ind w:left="34"/>
              <w:rPr>
                <w:sz w:val="28"/>
                <w:szCs w:val="28"/>
                <w:lang w:val="en-US"/>
              </w:rPr>
            </w:pPr>
            <w:r w:rsidRPr="00823AF4">
              <w:rPr>
                <w:sz w:val="28"/>
                <w:szCs w:val="28"/>
                <w:lang w:val="en-US"/>
              </w:rPr>
              <w:t>- Senior Researcher at the National Center of Researchers of France (CNRS), Observatory Midi-</w:t>
            </w:r>
            <w:proofErr w:type="spellStart"/>
            <w:r w:rsidRPr="00823AF4">
              <w:rPr>
                <w:sz w:val="28"/>
                <w:szCs w:val="28"/>
                <w:lang w:val="en-US"/>
              </w:rPr>
              <w:t>Perenees</w:t>
            </w:r>
            <w:proofErr w:type="spellEnd"/>
            <w:r w:rsidRPr="00823AF4">
              <w:rPr>
                <w:sz w:val="28"/>
                <w:szCs w:val="28"/>
                <w:lang w:val="en-US"/>
              </w:rPr>
              <w:t xml:space="preserve"> (Toulouse, France); Laboratory Coordinator at the European Associated Laboratory of Environmental Geochemistry (LEA LEAGE) </w:t>
            </w:r>
          </w:p>
          <w:p w:rsidR="00823AF4" w:rsidRPr="00823AF4" w:rsidRDefault="00823AF4" w:rsidP="00823AF4">
            <w:pPr>
              <w:ind w:left="34"/>
              <w:rPr>
                <w:sz w:val="28"/>
                <w:szCs w:val="28"/>
                <w:lang w:val="en-US"/>
              </w:rPr>
            </w:pPr>
            <w:r w:rsidRPr="00823AF4">
              <w:rPr>
                <w:sz w:val="28"/>
                <w:szCs w:val="20"/>
                <w:lang w:val="en-US"/>
              </w:rPr>
              <w:t>(</w:t>
            </w:r>
            <w:r w:rsidRPr="00823AF4">
              <w:rPr>
                <w:sz w:val="28"/>
                <w:szCs w:val="28"/>
                <w:lang w:val="en-US"/>
              </w:rPr>
              <w:t>by agreement</w:t>
            </w:r>
            <w:r w:rsidRPr="00823AF4">
              <w:rPr>
                <w:sz w:val="28"/>
                <w:szCs w:val="20"/>
                <w:lang w:val="en-US"/>
              </w:rPr>
              <w:t>)</w:t>
            </w:r>
          </w:p>
          <w:p w:rsidR="00823AF4" w:rsidRPr="00823AF4" w:rsidRDefault="00823AF4" w:rsidP="00823AF4">
            <w:pPr>
              <w:ind w:left="34"/>
              <w:rPr>
                <w:sz w:val="28"/>
                <w:szCs w:val="28"/>
                <w:lang w:val="en-US"/>
              </w:rPr>
            </w:pPr>
          </w:p>
        </w:tc>
      </w:tr>
      <w:tr w:rsidR="00823AF4" w:rsidRPr="00823AF4" w:rsidTr="00652B43">
        <w:tc>
          <w:tcPr>
            <w:tcW w:w="3227" w:type="dxa"/>
          </w:tcPr>
          <w:p w:rsidR="00823AF4" w:rsidRPr="00823AF4" w:rsidRDefault="00823AF4" w:rsidP="00823AF4">
            <w:pPr>
              <w:autoSpaceDE w:val="0"/>
              <w:autoSpaceDN w:val="0"/>
              <w:adjustRightInd w:val="0"/>
              <w:jc w:val="both"/>
              <w:rPr>
                <w:rFonts w:eastAsia="Calibri"/>
                <w:color w:val="000000"/>
                <w:sz w:val="28"/>
                <w:szCs w:val="28"/>
              </w:rPr>
            </w:pPr>
            <w:proofErr w:type="spellStart"/>
            <w:r w:rsidRPr="00823AF4">
              <w:rPr>
                <w:rFonts w:eastAsia="Calibri"/>
                <w:color w:val="000000"/>
                <w:sz w:val="28"/>
                <w:szCs w:val="28"/>
              </w:rPr>
              <w:t>Pourdehnad</w:t>
            </w:r>
            <w:proofErr w:type="spellEnd"/>
            <w:r w:rsidRPr="00823AF4">
              <w:rPr>
                <w:rFonts w:eastAsia="Calibri"/>
                <w:color w:val="000000"/>
                <w:sz w:val="28"/>
                <w:szCs w:val="28"/>
                <w:lang w:val="en-US"/>
              </w:rPr>
              <w:t xml:space="preserve"> J</w:t>
            </w:r>
            <w:r w:rsidRPr="00823AF4">
              <w:rPr>
                <w:rFonts w:eastAsia="Calibri"/>
                <w:color w:val="000000"/>
                <w:sz w:val="28"/>
                <w:szCs w:val="28"/>
              </w:rPr>
              <w:t>.</w:t>
            </w:r>
          </w:p>
        </w:tc>
        <w:tc>
          <w:tcPr>
            <w:tcW w:w="6237" w:type="dxa"/>
          </w:tcPr>
          <w:p w:rsidR="00823AF4" w:rsidRPr="00823AF4" w:rsidRDefault="00823AF4" w:rsidP="00823AF4">
            <w:pPr>
              <w:ind w:left="34"/>
              <w:rPr>
                <w:sz w:val="28"/>
                <w:szCs w:val="28"/>
                <w:lang w:val="en-US"/>
              </w:rPr>
            </w:pPr>
            <w:r w:rsidRPr="00823AF4">
              <w:rPr>
                <w:sz w:val="28"/>
                <w:szCs w:val="28"/>
                <w:lang w:val="en-US"/>
              </w:rPr>
              <w:t xml:space="preserve">- </w:t>
            </w:r>
            <w:r w:rsidRPr="00823AF4">
              <w:rPr>
                <w:sz w:val="28"/>
                <w:szCs w:val="20"/>
                <w:lang w:val="en-US"/>
              </w:rPr>
              <w:t xml:space="preserve">Professor at the University of Pennsylvania; Associate director of the </w:t>
            </w:r>
            <w:proofErr w:type="spellStart"/>
            <w:r w:rsidRPr="00823AF4">
              <w:rPr>
                <w:sz w:val="28"/>
                <w:szCs w:val="20"/>
                <w:lang w:val="en-US"/>
              </w:rPr>
              <w:t>Ackoff</w:t>
            </w:r>
            <w:proofErr w:type="spellEnd"/>
            <w:r w:rsidRPr="00823AF4">
              <w:rPr>
                <w:sz w:val="28"/>
                <w:szCs w:val="20"/>
                <w:lang w:val="en-US"/>
              </w:rPr>
              <w:t xml:space="preserve"> </w:t>
            </w:r>
            <w:proofErr w:type="spellStart"/>
            <w:r w:rsidRPr="00823AF4">
              <w:rPr>
                <w:sz w:val="28"/>
                <w:szCs w:val="20"/>
                <w:lang w:val="en-US"/>
              </w:rPr>
              <w:t>Collaboratory</w:t>
            </w:r>
            <w:proofErr w:type="spellEnd"/>
            <w:r w:rsidRPr="00823AF4">
              <w:rPr>
                <w:sz w:val="28"/>
                <w:szCs w:val="20"/>
                <w:lang w:val="en-US"/>
              </w:rPr>
              <w:t xml:space="preserve"> for Advancing Systems Approach at the University of Pennsylvania</w:t>
            </w:r>
          </w:p>
          <w:p w:rsidR="00823AF4" w:rsidRPr="00823AF4" w:rsidRDefault="00823AF4" w:rsidP="00823AF4">
            <w:pPr>
              <w:autoSpaceDE w:val="0"/>
              <w:autoSpaceDN w:val="0"/>
              <w:adjustRightInd w:val="0"/>
              <w:ind w:left="34"/>
              <w:rPr>
                <w:sz w:val="28"/>
                <w:szCs w:val="28"/>
              </w:rPr>
            </w:pPr>
            <w:r w:rsidRPr="00823AF4">
              <w:rPr>
                <w:sz w:val="28"/>
                <w:szCs w:val="20"/>
              </w:rPr>
              <w:t>(</w:t>
            </w:r>
            <w:proofErr w:type="spellStart"/>
            <w:r w:rsidRPr="00823AF4">
              <w:rPr>
                <w:sz w:val="28"/>
                <w:szCs w:val="28"/>
              </w:rPr>
              <w:t>by</w:t>
            </w:r>
            <w:proofErr w:type="spellEnd"/>
            <w:r w:rsidRPr="00823AF4">
              <w:rPr>
                <w:sz w:val="28"/>
                <w:szCs w:val="28"/>
              </w:rPr>
              <w:t xml:space="preserve"> </w:t>
            </w:r>
            <w:proofErr w:type="spellStart"/>
            <w:r w:rsidRPr="00823AF4">
              <w:rPr>
                <w:sz w:val="28"/>
                <w:szCs w:val="28"/>
              </w:rPr>
              <w:t>agreement</w:t>
            </w:r>
            <w:proofErr w:type="spellEnd"/>
            <w:r w:rsidRPr="00823AF4">
              <w:rPr>
                <w:sz w:val="28"/>
                <w:szCs w:val="20"/>
              </w:rPr>
              <w:t>)</w:t>
            </w:r>
          </w:p>
          <w:p w:rsidR="00823AF4" w:rsidRPr="00823AF4" w:rsidRDefault="00823AF4" w:rsidP="00823AF4">
            <w:pPr>
              <w:ind w:left="34"/>
              <w:rPr>
                <w:sz w:val="28"/>
                <w:szCs w:val="28"/>
              </w:rPr>
            </w:pPr>
          </w:p>
        </w:tc>
      </w:tr>
      <w:tr w:rsidR="00823AF4" w:rsidRPr="00823AF4" w:rsidTr="00652B43">
        <w:tc>
          <w:tcPr>
            <w:tcW w:w="3227" w:type="dxa"/>
          </w:tcPr>
          <w:p w:rsidR="00823AF4" w:rsidRPr="00823AF4" w:rsidRDefault="00823AF4" w:rsidP="00823AF4">
            <w:pPr>
              <w:jc w:val="both"/>
              <w:rPr>
                <w:sz w:val="28"/>
                <w:szCs w:val="28"/>
              </w:rPr>
            </w:pPr>
            <w:proofErr w:type="spellStart"/>
            <w:r w:rsidRPr="00823AF4">
              <w:rPr>
                <w:sz w:val="28"/>
                <w:szCs w:val="28"/>
                <w:lang w:val="en-US"/>
              </w:rPr>
              <w:t>Solioz</w:t>
            </w:r>
            <w:proofErr w:type="spellEnd"/>
            <w:r w:rsidRPr="00823AF4">
              <w:rPr>
                <w:sz w:val="28"/>
                <w:szCs w:val="28"/>
              </w:rPr>
              <w:t xml:space="preserve"> </w:t>
            </w:r>
            <w:r w:rsidRPr="00823AF4">
              <w:rPr>
                <w:sz w:val="28"/>
                <w:szCs w:val="28"/>
                <w:lang w:val="en-US"/>
              </w:rPr>
              <w:t>M</w:t>
            </w:r>
            <w:r w:rsidRPr="00823AF4">
              <w:rPr>
                <w:sz w:val="28"/>
                <w:szCs w:val="28"/>
              </w:rPr>
              <w:t>.</w:t>
            </w:r>
          </w:p>
        </w:tc>
        <w:tc>
          <w:tcPr>
            <w:tcW w:w="6237" w:type="dxa"/>
          </w:tcPr>
          <w:p w:rsidR="00823AF4" w:rsidRPr="00823AF4" w:rsidRDefault="00823AF4" w:rsidP="00823AF4">
            <w:pPr>
              <w:ind w:left="34"/>
              <w:rPr>
                <w:sz w:val="28"/>
                <w:szCs w:val="28"/>
                <w:lang w:val="en-US"/>
              </w:rPr>
            </w:pPr>
            <w:r w:rsidRPr="00823AF4">
              <w:rPr>
                <w:sz w:val="28"/>
                <w:szCs w:val="28"/>
                <w:lang w:val="en-US"/>
              </w:rPr>
              <w:t xml:space="preserve">- </w:t>
            </w:r>
            <w:r w:rsidRPr="00823AF4">
              <w:rPr>
                <w:sz w:val="28"/>
                <w:szCs w:val="20"/>
                <w:lang w:val="en-US"/>
              </w:rPr>
              <w:t>Professor of Biochemistry, Head of the Copper Lab of University of Bern</w:t>
            </w:r>
          </w:p>
          <w:p w:rsidR="00823AF4" w:rsidRPr="00823AF4" w:rsidRDefault="00823AF4" w:rsidP="00823AF4">
            <w:pPr>
              <w:tabs>
                <w:tab w:val="left" w:pos="34"/>
              </w:tabs>
              <w:ind w:left="34"/>
              <w:jc w:val="both"/>
              <w:rPr>
                <w:sz w:val="28"/>
                <w:szCs w:val="28"/>
                <w:lang w:val="en-US"/>
              </w:rPr>
            </w:pPr>
            <w:r w:rsidRPr="00823AF4">
              <w:rPr>
                <w:sz w:val="28"/>
                <w:szCs w:val="20"/>
              </w:rPr>
              <w:lastRenderedPageBreak/>
              <w:t>(</w:t>
            </w:r>
            <w:proofErr w:type="spellStart"/>
            <w:r w:rsidRPr="00823AF4">
              <w:rPr>
                <w:sz w:val="28"/>
                <w:szCs w:val="28"/>
              </w:rPr>
              <w:t>by</w:t>
            </w:r>
            <w:proofErr w:type="spellEnd"/>
            <w:r w:rsidRPr="00823AF4">
              <w:rPr>
                <w:sz w:val="28"/>
                <w:szCs w:val="28"/>
              </w:rPr>
              <w:t xml:space="preserve"> </w:t>
            </w:r>
            <w:proofErr w:type="spellStart"/>
            <w:r w:rsidRPr="00823AF4">
              <w:rPr>
                <w:sz w:val="28"/>
                <w:szCs w:val="28"/>
              </w:rPr>
              <w:t>agreement</w:t>
            </w:r>
            <w:proofErr w:type="spellEnd"/>
            <w:r w:rsidRPr="00823AF4">
              <w:rPr>
                <w:sz w:val="28"/>
                <w:szCs w:val="20"/>
              </w:rPr>
              <w:t>)</w:t>
            </w:r>
          </w:p>
          <w:p w:rsidR="00823AF4" w:rsidRPr="00823AF4" w:rsidRDefault="00823AF4" w:rsidP="00823AF4">
            <w:pPr>
              <w:ind w:left="34"/>
              <w:jc w:val="both"/>
              <w:rPr>
                <w:sz w:val="28"/>
                <w:szCs w:val="28"/>
                <w:lang w:val="en-US"/>
              </w:rPr>
            </w:pPr>
          </w:p>
        </w:tc>
      </w:tr>
      <w:tr w:rsidR="00823AF4" w:rsidRPr="00823AF4" w:rsidTr="00652B43">
        <w:tc>
          <w:tcPr>
            <w:tcW w:w="3227" w:type="dxa"/>
          </w:tcPr>
          <w:p w:rsidR="00823AF4" w:rsidRPr="00823AF4" w:rsidRDefault="00823AF4" w:rsidP="00823AF4">
            <w:pPr>
              <w:jc w:val="both"/>
              <w:rPr>
                <w:sz w:val="28"/>
                <w:szCs w:val="28"/>
              </w:rPr>
            </w:pPr>
            <w:r w:rsidRPr="00823AF4">
              <w:rPr>
                <w:sz w:val="28"/>
                <w:szCs w:val="28"/>
                <w:lang w:val="en-US"/>
              </w:rPr>
              <w:lastRenderedPageBreak/>
              <w:t>Funk</w:t>
            </w:r>
            <w:r w:rsidRPr="00823AF4">
              <w:rPr>
                <w:sz w:val="28"/>
                <w:szCs w:val="28"/>
              </w:rPr>
              <w:t xml:space="preserve"> </w:t>
            </w:r>
            <w:r w:rsidRPr="00823AF4">
              <w:rPr>
                <w:sz w:val="28"/>
                <w:szCs w:val="28"/>
                <w:lang w:val="en-US"/>
              </w:rPr>
              <w:t>D</w:t>
            </w:r>
            <w:r w:rsidRPr="00823AF4">
              <w:rPr>
                <w:sz w:val="28"/>
                <w:szCs w:val="28"/>
              </w:rPr>
              <w:t>.</w:t>
            </w:r>
            <w:r w:rsidRPr="00823AF4">
              <w:rPr>
                <w:sz w:val="28"/>
                <w:szCs w:val="28"/>
                <w:lang w:val="en-US"/>
              </w:rPr>
              <w:t>A</w:t>
            </w:r>
            <w:r w:rsidRPr="00823AF4">
              <w:rPr>
                <w:sz w:val="28"/>
                <w:szCs w:val="28"/>
              </w:rPr>
              <w:t>.</w:t>
            </w:r>
          </w:p>
        </w:tc>
        <w:tc>
          <w:tcPr>
            <w:tcW w:w="6237" w:type="dxa"/>
          </w:tcPr>
          <w:p w:rsidR="00823AF4" w:rsidRPr="00823AF4" w:rsidRDefault="00823AF4" w:rsidP="00823AF4">
            <w:pPr>
              <w:ind w:left="34"/>
              <w:jc w:val="both"/>
              <w:rPr>
                <w:sz w:val="28"/>
                <w:szCs w:val="20"/>
                <w:lang w:val="en-US"/>
              </w:rPr>
            </w:pPr>
            <w:r w:rsidRPr="00823AF4">
              <w:rPr>
                <w:sz w:val="28"/>
                <w:szCs w:val="28"/>
                <w:lang w:val="en-US"/>
              </w:rPr>
              <w:t xml:space="preserve">- </w:t>
            </w:r>
            <w:r w:rsidRPr="00823AF4">
              <w:rPr>
                <w:sz w:val="28"/>
                <w:szCs w:val="20"/>
                <w:lang w:val="en-US"/>
              </w:rPr>
              <w:t xml:space="preserve">Professor, Head of the Department of Northern and         Siberian Studies, N.N. </w:t>
            </w:r>
            <w:proofErr w:type="spellStart"/>
            <w:r w:rsidRPr="00823AF4">
              <w:rPr>
                <w:sz w:val="28"/>
                <w:szCs w:val="20"/>
                <w:lang w:val="en-US"/>
              </w:rPr>
              <w:t>Miklukho-Maklai</w:t>
            </w:r>
            <w:proofErr w:type="spellEnd"/>
            <w:r w:rsidRPr="00823AF4">
              <w:rPr>
                <w:sz w:val="28"/>
                <w:szCs w:val="20"/>
                <w:lang w:val="en-US"/>
              </w:rPr>
              <w:t xml:space="preserve"> Institute of Ethnology and Anthropology, Russian Academy of   Sciences; Member of the Scientific Council for   theses’ defense at the Institute of Ethnology and   Anthropology of RAS</w:t>
            </w:r>
            <w:r w:rsidRPr="00823AF4">
              <w:rPr>
                <w:sz w:val="28"/>
                <w:szCs w:val="28"/>
                <w:lang w:val="en-US"/>
              </w:rPr>
              <w:t xml:space="preserve">   </w:t>
            </w:r>
            <w:r w:rsidRPr="00823AF4">
              <w:rPr>
                <w:sz w:val="28"/>
                <w:szCs w:val="20"/>
                <w:lang w:val="en-US"/>
              </w:rPr>
              <w:t xml:space="preserve">  </w:t>
            </w:r>
          </w:p>
          <w:p w:rsidR="00823AF4" w:rsidRPr="00823AF4" w:rsidRDefault="00823AF4" w:rsidP="00823AF4">
            <w:pPr>
              <w:ind w:left="34"/>
              <w:jc w:val="both"/>
              <w:rPr>
                <w:sz w:val="28"/>
                <w:szCs w:val="28"/>
                <w:lang w:val="en-US"/>
              </w:rPr>
            </w:pPr>
            <w:r w:rsidRPr="00823AF4">
              <w:rPr>
                <w:sz w:val="28"/>
                <w:szCs w:val="20"/>
                <w:lang w:val="en-US"/>
              </w:rPr>
              <w:t>(</w:t>
            </w:r>
            <w:r w:rsidRPr="00823AF4">
              <w:rPr>
                <w:sz w:val="28"/>
                <w:szCs w:val="28"/>
                <w:lang w:val="en-US"/>
              </w:rPr>
              <w:t>by agreement</w:t>
            </w:r>
            <w:r w:rsidRPr="00823AF4">
              <w:rPr>
                <w:sz w:val="28"/>
                <w:szCs w:val="20"/>
                <w:lang w:val="en-US"/>
              </w:rPr>
              <w:t>)</w:t>
            </w:r>
          </w:p>
          <w:p w:rsidR="00823AF4" w:rsidRPr="00823AF4" w:rsidRDefault="00823AF4" w:rsidP="00823AF4">
            <w:pPr>
              <w:ind w:left="34"/>
              <w:jc w:val="both"/>
              <w:rPr>
                <w:sz w:val="28"/>
                <w:szCs w:val="28"/>
                <w:lang w:val="en-US"/>
              </w:rPr>
            </w:pPr>
          </w:p>
        </w:tc>
      </w:tr>
      <w:tr w:rsidR="00823AF4" w:rsidRPr="00823AF4" w:rsidTr="00652B43">
        <w:tc>
          <w:tcPr>
            <w:tcW w:w="3227" w:type="dxa"/>
          </w:tcPr>
          <w:p w:rsidR="00823AF4" w:rsidRPr="00823AF4" w:rsidRDefault="00823AF4" w:rsidP="00823AF4">
            <w:pPr>
              <w:autoSpaceDE w:val="0"/>
              <w:autoSpaceDN w:val="0"/>
              <w:adjustRightInd w:val="0"/>
              <w:jc w:val="both"/>
              <w:rPr>
                <w:rFonts w:eastAsia="Calibri"/>
                <w:color w:val="000000"/>
                <w:sz w:val="28"/>
                <w:szCs w:val="28"/>
              </w:rPr>
            </w:pPr>
            <w:proofErr w:type="spellStart"/>
            <w:r w:rsidRPr="00823AF4">
              <w:rPr>
                <w:rFonts w:eastAsia="Calibri"/>
                <w:color w:val="000000"/>
                <w:sz w:val="28"/>
                <w:szCs w:val="28"/>
              </w:rPr>
              <w:t>Chulkov-Savkin</w:t>
            </w:r>
            <w:proofErr w:type="spellEnd"/>
            <w:r w:rsidRPr="00823AF4">
              <w:rPr>
                <w:rFonts w:eastAsia="Calibri"/>
                <w:color w:val="000000"/>
                <w:sz w:val="28"/>
                <w:szCs w:val="28"/>
              </w:rPr>
              <w:t xml:space="preserve"> </w:t>
            </w:r>
            <w:r w:rsidRPr="00823AF4">
              <w:rPr>
                <w:rFonts w:eastAsia="Calibri"/>
                <w:color w:val="000000"/>
                <w:sz w:val="28"/>
                <w:szCs w:val="28"/>
                <w:lang w:val="en-US"/>
              </w:rPr>
              <w:t>E</w:t>
            </w:r>
            <w:r w:rsidRPr="00823AF4">
              <w:rPr>
                <w:rFonts w:eastAsia="Calibri"/>
                <w:color w:val="000000"/>
                <w:sz w:val="28"/>
                <w:szCs w:val="28"/>
              </w:rPr>
              <w:t>.</w:t>
            </w:r>
            <w:r w:rsidRPr="00823AF4">
              <w:rPr>
                <w:rFonts w:eastAsia="Calibri"/>
                <w:color w:val="000000"/>
                <w:sz w:val="28"/>
                <w:szCs w:val="28"/>
                <w:lang w:val="en-US"/>
              </w:rPr>
              <w:t>V</w:t>
            </w:r>
            <w:r w:rsidRPr="00823AF4">
              <w:rPr>
                <w:rFonts w:eastAsia="Calibri"/>
                <w:color w:val="000000"/>
                <w:sz w:val="28"/>
                <w:szCs w:val="28"/>
              </w:rPr>
              <w:t>.</w:t>
            </w:r>
          </w:p>
        </w:tc>
        <w:tc>
          <w:tcPr>
            <w:tcW w:w="6237" w:type="dxa"/>
          </w:tcPr>
          <w:p w:rsidR="00823AF4" w:rsidRPr="00823AF4" w:rsidRDefault="00823AF4" w:rsidP="00823AF4">
            <w:pPr>
              <w:ind w:left="34"/>
              <w:rPr>
                <w:sz w:val="28"/>
                <w:szCs w:val="20"/>
                <w:lang w:val="en-US"/>
              </w:rPr>
            </w:pPr>
            <w:r w:rsidRPr="00823AF4">
              <w:rPr>
                <w:sz w:val="28"/>
                <w:szCs w:val="28"/>
                <w:lang w:val="en-US"/>
              </w:rPr>
              <w:t xml:space="preserve">- </w:t>
            </w:r>
            <w:r w:rsidRPr="00823AF4">
              <w:rPr>
                <w:sz w:val="28"/>
                <w:szCs w:val="20"/>
                <w:lang w:val="en-US"/>
              </w:rPr>
              <w:t>Professor at the University of the Basque Country, Faculty of Chemistry</w:t>
            </w:r>
          </w:p>
          <w:p w:rsidR="00823AF4" w:rsidRPr="00823AF4" w:rsidRDefault="00823AF4" w:rsidP="00823AF4">
            <w:pPr>
              <w:ind w:left="34"/>
              <w:rPr>
                <w:sz w:val="28"/>
                <w:szCs w:val="20"/>
                <w:lang w:val="en-US"/>
              </w:rPr>
            </w:pPr>
            <w:r w:rsidRPr="00823AF4">
              <w:rPr>
                <w:sz w:val="28"/>
                <w:szCs w:val="20"/>
                <w:lang w:val="en-US"/>
              </w:rPr>
              <w:t xml:space="preserve">(by agreement) </w:t>
            </w:r>
          </w:p>
          <w:p w:rsidR="00823AF4" w:rsidRPr="00823AF4" w:rsidRDefault="00823AF4" w:rsidP="00823AF4">
            <w:pPr>
              <w:ind w:left="34"/>
              <w:rPr>
                <w:sz w:val="28"/>
                <w:szCs w:val="20"/>
                <w:lang w:val="en-US"/>
              </w:rPr>
            </w:pPr>
          </w:p>
        </w:tc>
      </w:tr>
      <w:tr w:rsidR="00823AF4" w:rsidRPr="00823AF4" w:rsidTr="00652B43">
        <w:tc>
          <w:tcPr>
            <w:tcW w:w="3227" w:type="dxa"/>
          </w:tcPr>
          <w:p w:rsidR="00823AF4" w:rsidRPr="00823AF4" w:rsidRDefault="00823AF4" w:rsidP="00823AF4">
            <w:pPr>
              <w:jc w:val="both"/>
              <w:rPr>
                <w:sz w:val="28"/>
                <w:szCs w:val="28"/>
              </w:rPr>
            </w:pPr>
            <w:proofErr w:type="spellStart"/>
            <w:r w:rsidRPr="00823AF4">
              <w:rPr>
                <w:sz w:val="28"/>
                <w:szCs w:val="28"/>
                <w:lang w:val="en-US"/>
              </w:rPr>
              <w:t>Eskin</w:t>
            </w:r>
            <w:proofErr w:type="spellEnd"/>
            <w:r w:rsidRPr="00823AF4">
              <w:rPr>
                <w:sz w:val="28"/>
                <w:szCs w:val="28"/>
              </w:rPr>
              <w:t xml:space="preserve"> </w:t>
            </w:r>
            <w:r w:rsidRPr="00823AF4">
              <w:rPr>
                <w:sz w:val="28"/>
                <w:szCs w:val="28"/>
                <w:lang w:val="en-US"/>
              </w:rPr>
              <w:t>D</w:t>
            </w:r>
            <w:r w:rsidRPr="00823AF4">
              <w:rPr>
                <w:sz w:val="28"/>
                <w:szCs w:val="28"/>
              </w:rPr>
              <w:t>.</w:t>
            </w:r>
            <w:r w:rsidRPr="00823AF4">
              <w:rPr>
                <w:sz w:val="28"/>
                <w:szCs w:val="28"/>
                <w:lang w:val="en-US"/>
              </w:rPr>
              <w:t>G</w:t>
            </w:r>
            <w:r w:rsidRPr="00823AF4">
              <w:rPr>
                <w:sz w:val="28"/>
                <w:szCs w:val="28"/>
              </w:rPr>
              <w:t>.</w:t>
            </w: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tc>
        <w:tc>
          <w:tcPr>
            <w:tcW w:w="6237" w:type="dxa"/>
          </w:tcPr>
          <w:p w:rsidR="00823AF4" w:rsidRPr="00823AF4" w:rsidRDefault="00823AF4" w:rsidP="00823AF4">
            <w:pPr>
              <w:ind w:left="34"/>
              <w:rPr>
                <w:sz w:val="28"/>
                <w:szCs w:val="28"/>
                <w:lang w:val="en-US"/>
              </w:rPr>
            </w:pPr>
            <w:r w:rsidRPr="00823AF4">
              <w:rPr>
                <w:sz w:val="28"/>
                <w:szCs w:val="28"/>
                <w:lang w:val="en-US"/>
              </w:rPr>
              <w:t xml:space="preserve">- Professor at BCAST, Brunel University; Associate investigator of the EPSRC Centre for Innovative Manufacturing in Liquid Metal Engineering </w:t>
            </w:r>
          </w:p>
          <w:p w:rsidR="00823AF4" w:rsidRPr="00823AF4" w:rsidRDefault="00823AF4" w:rsidP="00823AF4">
            <w:pPr>
              <w:ind w:left="34"/>
              <w:rPr>
                <w:sz w:val="28"/>
                <w:szCs w:val="28"/>
                <w:lang w:val="en-US"/>
              </w:rPr>
            </w:pPr>
            <w:r w:rsidRPr="00823AF4">
              <w:rPr>
                <w:sz w:val="28"/>
                <w:szCs w:val="28"/>
              </w:rPr>
              <w:t>(</w:t>
            </w:r>
            <w:proofErr w:type="spellStart"/>
            <w:r w:rsidRPr="00823AF4">
              <w:rPr>
                <w:sz w:val="28"/>
                <w:szCs w:val="28"/>
              </w:rPr>
              <w:t>by</w:t>
            </w:r>
            <w:proofErr w:type="spellEnd"/>
            <w:r w:rsidRPr="00823AF4">
              <w:rPr>
                <w:sz w:val="28"/>
                <w:szCs w:val="28"/>
              </w:rPr>
              <w:t xml:space="preserve"> </w:t>
            </w:r>
            <w:proofErr w:type="spellStart"/>
            <w:r w:rsidRPr="00823AF4">
              <w:rPr>
                <w:sz w:val="28"/>
                <w:szCs w:val="28"/>
              </w:rPr>
              <w:t>agreement</w:t>
            </w:r>
            <w:proofErr w:type="spellEnd"/>
            <w:r w:rsidRPr="00823AF4">
              <w:rPr>
                <w:sz w:val="28"/>
                <w:szCs w:val="28"/>
              </w:rPr>
              <w:t xml:space="preserve">) </w:t>
            </w:r>
            <w:r w:rsidRPr="00823AF4">
              <w:rPr>
                <w:sz w:val="28"/>
                <w:szCs w:val="28"/>
                <w:lang w:val="en-US"/>
              </w:rPr>
              <w:t xml:space="preserve"> </w:t>
            </w:r>
          </w:p>
        </w:tc>
      </w:tr>
      <w:tr w:rsidR="00823AF4" w:rsidRPr="00823AF4" w:rsidTr="00652B43">
        <w:tc>
          <w:tcPr>
            <w:tcW w:w="3227" w:type="dxa"/>
          </w:tcPr>
          <w:p w:rsidR="00823AF4" w:rsidRPr="00823AF4" w:rsidRDefault="00823AF4" w:rsidP="00823AF4">
            <w:pPr>
              <w:ind w:left="176" w:hanging="176"/>
              <w:rPr>
                <w:sz w:val="28"/>
                <w:szCs w:val="20"/>
              </w:rPr>
            </w:pPr>
          </w:p>
        </w:tc>
        <w:tc>
          <w:tcPr>
            <w:tcW w:w="6237" w:type="dxa"/>
          </w:tcPr>
          <w:p w:rsidR="00823AF4" w:rsidRPr="00823AF4" w:rsidRDefault="00823AF4" w:rsidP="00823AF4">
            <w:pPr>
              <w:ind w:left="34"/>
              <w:rPr>
                <w:sz w:val="28"/>
                <w:szCs w:val="20"/>
              </w:rPr>
            </w:pPr>
          </w:p>
        </w:tc>
      </w:tr>
      <w:tr w:rsidR="00823AF4" w:rsidRPr="00823AF4" w:rsidTr="00652B43">
        <w:tc>
          <w:tcPr>
            <w:tcW w:w="3227" w:type="dxa"/>
          </w:tcPr>
          <w:p w:rsidR="00823AF4" w:rsidRPr="00823AF4" w:rsidRDefault="00823AF4" w:rsidP="00823AF4">
            <w:pPr>
              <w:jc w:val="both"/>
              <w:rPr>
                <w:sz w:val="28"/>
                <w:szCs w:val="28"/>
              </w:rPr>
            </w:pPr>
          </w:p>
        </w:tc>
        <w:tc>
          <w:tcPr>
            <w:tcW w:w="6237" w:type="dxa"/>
          </w:tcPr>
          <w:p w:rsidR="00823AF4" w:rsidRPr="00823AF4" w:rsidRDefault="00823AF4" w:rsidP="00823AF4">
            <w:pPr>
              <w:ind w:left="34"/>
              <w:rPr>
                <w:sz w:val="28"/>
                <w:szCs w:val="28"/>
              </w:rPr>
            </w:pPr>
          </w:p>
        </w:tc>
      </w:tr>
      <w:tr w:rsidR="00823AF4" w:rsidRPr="00E53A68" w:rsidTr="00652B43">
        <w:tc>
          <w:tcPr>
            <w:tcW w:w="3227" w:type="dxa"/>
          </w:tcPr>
          <w:p w:rsidR="00823AF4" w:rsidRPr="00823AF4" w:rsidRDefault="00823AF4" w:rsidP="00823AF4">
            <w:pPr>
              <w:jc w:val="both"/>
              <w:rPr>
                <w:sz w:val="28"/>
                <w:szCs w:val="28"/>
              </w:rPr>
            </w:pPr>
            <w:proofErr w:type="spellStart"/>
            <w:r w:rsidRPr="00823AF4">
              <w:rPr>
                <w:sz w:val="28"/>
                <w:szCs w:val="28"/>
                <w:lang w:val="en-US"/>
              </w:rPr>
              <w:t>Borilo</w:t>
            </w:r>
            <w:proofErr w:type="spellEnd"/>
            <w:r w:rsidRPr="00823AF4">
              <w:rPr>
                <w:sz w:val="28"/>
                <w:szCs w:val="28"/>
              </w:rPr>
              <w:t xml:space="preserve"> </w:t>
            </w:r>
            <w:r w:rsidRPr="00823AF4">
              <w:rPr>
                <w:sz w:val="28"/>
                <w:szCs w:val="28"/>
                <w:lang w:val="en-US"/>
              </w:rPr>
              <w:t>L</w:t>
            </w:r>
            <w:r w:rsidRPr="00823AF4">
              <w:rPr>
                <w:sz w:val="28"/>
                <w:szCs w:val="28"/>
              </w:rPr>
              <w:t>.</w:t>
            </w:r>
            <w:r w:rsidRPr="00823AF4">
              <w:rPr>
                <w:sz w:val="28"/>
                <w:szCs w:val="28"/>
                <w:lang w:val="en-US"/>
              </w:rPr>
              <w:t>P</w:t>
            </w:r>
            <w:r w:rsidRPr="00823AF4">
              <w:rPr>
                <w:sz w:val="28"/>
                <w:szCs w:val="28"/>
              </w:rPr>
              <w:t>.</w:t>
            </w:r>
          </w:p>
        </w:tc>
        <w:tc>
          <w:tcPr>
            <w:tcW w:w="6237" w:type="dxa"/>
          </w:tcPr>
          <w:p w:rsidR="00823AF4" w:rsidRPr="00823AF4" w:rsidRDefault="00823AF4" w:rsidP="00823AF4">
            <w:pPr>
              <w:ind w:left="34"/>
              <w:rPr>
                <w:sz w:val="28"/>
                <w:szCs w:val="28"/>
                <w:lang w:val="en-US"/>
              </w:rPr>
            </w:pPr>
            <w:r w:rsidRPr="00823AF4">
              <w:rPr>
                <w:sz w:val="28"/>
                <w:szCs w:val="28"/>
                <w:lang w:val="en-US"/>
              </w:rPr>
              <w:t>-Professor, Academic Secretary of the Department of Management Science, Deputy of Managing Director of the National Research Tomsk State University Development Program</w:t>
            </w:r>
          </w:p>
          <w:p w:rsidR="00823AF4" w:rsidRPr="00823AF4" w:rsidRDefault="00823AF4" w:rsidP="00823AF4">
            <w:pPr>
              <w:ind w:left="34"/>
              <w:rPr>
                <w:sz w:val="28"/>
                <w:szCs w:val="28"/>
                <w:lang w:val="en-US"/>
              </w:rPr>
            </w:pPr>
            <w:r w:rsidRPr="00823AF4">
              <w:rPr>
                <w:sz w:val="28"/>
                <w:szCs w:val="28"/>
                <w:lang w:val="en-US"/>
              </w:rPr>
              <w:t>(Academic Secretary of the Board)</w:t>
            </w:r>
          </w:p>
        </w:tc>
      </w:tr>
    </w:tbl>
    <w:p w:rsidR="00823AF4" w:rsidRPr="00823AF4" w:rsidRDefault="00823AF4" w:rsidP="00823AF4">
      <w:pPr>
        <w:rPr>
          <w:sz w:val="28"/>
          <w:szCs w:val="28"/>
          <w:lang w:val="en-US"/>
        </w:rPr>
      </w:pPr>
    </w:p>
    <w:p w:rsidR="00823AF4" w:rsidRPr="00823AF4" w:rsidRDefault="00823AF4" w:rsidP="00823AF4">
      <w:pPr>
        <w:jc w:val="right"/>
        <w:rPr>
          <w:lang w:val="en-US"/>
        </w:rPr>
      </w:pPr>
    </w:p>
    <w:p w:rsidR="00823AF4" w:rsidRPr="00823AF4" w:rsidRDefault="00823AF4" w:rsidP="00823AF4">
      <w:pPr>
        <w:rPr>
          <w:lang w:val="en-US"/>
        </w:rPr>
      </w:pPr>
    </w:p>
    <w:p w:rsidR="00447EAA" w:rsidRPr="00823AF4" w:rsidRDefault="00447EAA" w:rsidP="006B4CB6">
      <w:pPr>
        <w:rPr>
          <w:sz w:val="26"/>
          <w:szCs w:val="26"/>
          <w:lang w:val="en-US"/>
        </w:rPr>
      </w:pPr>
    </w:p>
    <w:p w:rsidR="00447EAA" w:rsidRPr="00823AF4" w:rsidRDefault="00981F1B" w:rsidP="0062212C">
      <w:pPr>
        <w:jc w:val="right"/>
        <w:rPr>
          <w:sz w:val="26"/>
          <w:szCs w:val="26"/>
          <w:lang w:val="en-US"/>
        </w:rPr>
      </w:pPr>
      <w:r w:rsidRPr="00981F1B">
        <w:rPr>
          <w:sz w:val="26"/>
          <w:szCs w:val="26"/>
          <w:lang w:val="en-US"/>
        </w:rPr>
        <w:t xml:space="preserve">Appendix № 2 to the order of TSU </w:t>
      </w:r>
    </w:p>
    <w:p w:rsidR="00447EAA" w:rsidRPr="00823AF4" w:rsidRDefault="00447EAA" w:rsidP="006B4CB6">
      <w:pPr>
        <w:rPr>
          <w:sz w:val="26"/>
          <w:szCs w:val="26"/>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81F1B" w:rsidRPr="00BD5494" w:rsidTr="00981F1B">
        <w:tc>
          <w:tcPr>
            <w:tcW w:w="9747" w:type="dxa"/>
            <w:shd w:val="clear" w:color="auto" w:fill="auto"/>
          </w:tcPr>
          <w:p w:rsidR="00981F1B" w:rsidRPr="00BD5494" w:rsidRDefault="00981F1B" w:rsidP="00BD5494">
            <w:pPr>
              <w:keepNext/>
              <w:tabs>
                <w:tab w:val="left" w:pos="360"/>
              </w:tabs>
              <w:suppressAutoHyphens/>
              <w:jc w:val="center"/>
              <w:outlineLvl w:val="0"/>
              <w:rPr>
                <w:b/>
                <w:bCs/>
                <w:kern w:val="32"/>
                <w:sz w:val="28"/>
                <w:szCs w:val="28"/>
                <w:lang w:val="en-US" w:eastAsia="ar-SA"/>
              </w:rPr>
            </w:pPr>
            <w:bookmarkStart w:id="1" w:name="_Toc365537964"/>
            <w:r w:rsidRPr="00BD5494">
              <w:rPr>
                <w:b/>
                <w:bCs/>
                <w:kern w:val="32"/>
                <w:sz w:val="28"/>
                <w:szCs w:val="28"/>
                <w:lang w:eastAsia="ar-SA"/>
              </w:rPr>
              <w:t xml:space="preserve">1. </w:t>
            </w:r>
            <w:bookmarkEnd w:id="1"/>
            <w:r w:rsidRPr="00BD5494">
              <w:rPr>
                <w:b/>
                <w:bCs/>
                <w:kern w:val="32"/>
                <w:sz w:val="28"/>
                <w:szCs w:val="28"/>
                <w:lang w:val="en-US" w:eastAsia="ar-SA"/>
              </w:rPr>
              <w:t>General provisions</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1.1. International Academic Advisory Board of the Tomsk State University (hereinafter referred to as «the Board») is an advisory body responsible for giving recommendations on issues relating to the University internationalization in the areas of education, science and innovation.</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1.2. The Board participates in the University strategic development, and increasing its competitiveness among world leading international research and education centers.</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1.3. The Board activities are aimed at improving the effectiveness of the University’s international activities. The main goal of the Board’s work is to assist in solving the urgent issues related to the goals and objectives of the University strategic development.</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i/>
                <w:sz w:val="28"/>
                <w:szCs w:val="28"/>
                <w:lang w:val="en-US" w:eastAsia="ar-SA"/>
              </w:rPr>
            </w:pPr>
            <w:r w:rsidRPr="00BD5494">
              <w:rPr>
                <w:rFonts w:eastAsia="Calibri" w:cs="Calibri"/>
                <w:sz w:val="28"/>
                <w:szCs w:val="28"/>
                <w:lang w:val="en-US" w:eastAsia="ar-SA"/>
              </w:rPr>
              <w:t xml:space="preserve">1.4. The Board carries out its activities in accordance with the Russian </w:t>
            </w:r>
            <w:r w:rsidRPr="00BD5494">
              <w:rPr>
                <w:rFonts w:eastAsia="Calibri" w:cs="Calibri"/>
                <w:sz w:val="28"/>
                <w:szCs w:val="28"/>
                <w:lang w:val="en-US" w:eastAsia="ar-SA"/>
              </w:rPr>
              <w:lastRenderedPageBreak/>
              <w:t>Federation legislation, the Russian Federation international agreements, the decisions of the University’s Academic Board, and these Regulations.</w:t>
            </w:r>
          </w:p>
        </w:tc>
      </w:tr>
      <w:tr w:rsidR="00981F1B" w:rsidRPr="00E53A68" w:rsidTr="00981F1B">
        <w:tc>
          <w:tcPr>
            <w:tcW w:w="9747" w:type="dxa"/>
            <w:shd w:val="clear" w:color="auto" w:fill="auto"/>
          </w:tcPr>
          <w:p w:rsidR="00981F1B" w:rsidRPr="00BD5494" w:rsidRDefault="00981F1B" w:rsidP="00BD5494">
            <w:pPr>
              <w:suppressLineNumbers/>
              <w:tabs>
                <w:tab w:val="left" w:pos="360"/>
              </w:tabs>
              <w:suppressAutoHyphens/>
              <w:ind w:firstLine="690"/>
              <w:jc w:val="both"/>
              <w:rPr>
                <w:rFonts w:eastAsia="Calibri" w:cs="Calibri"/>
                <w:i/>
                <w:sz w:val="28"/>
                <w:szCs w:val="28"/>
                <w:lang w:val="en-US" w:eastAsia="ar-SA"/>
              </w:rPr>
            </w:pPr>
            <w:r w:rsidRPr="00BD5494">
              <w:rPr>
                <w:rFonts w:eastAsia="Calibri" w:cs="Calibri"/>
                <w:sz w:val="28"/>
                <w:szCs w:val="28"/>
                <w:lang w:val="en-US" w:eastAsia="ar-SA"/>
              </w:rPr>
              <w:lastRenderedPageBreak/>
              <w:t xml:space="preserve">1.5.    Current Regulations on the International Academic Advisory Board of the Tomsk State University (hereinafter referred to as «Regulations») are worked out in accordance with the decision of the Academic Board of the Tomsk State University. </w:t>
            </w:r>
          </w:p>
        </w:tc>
      </w:tr>
      <w:tr w:rsidR="00981F1B" w:rsidRPr="00E53A68" w:rsidTr="00981F1B">
        <w:tc>
          <w:tcPr>
            <w:tcW w:w="9747" w:type="dxa"/>
            <w:shd w:val="clear" w:color="auto" w:fill="auto"/>
          </w:tcPr>
          <w:p w:rsidR="00981F1B" w:rsidRPr="00BD5494" w:rsidRDefault="00981F1B" w:rsidP="00BD5494">
            <w:pPr>
              <w:keepNext/>
              <w:tabs>
                <w:tab w:val="left" w:pos="360"/>
              </w:tabs>
              <w:suppressAutoHyphens/>
              <w:jc w:val="center"/>
              <w:outlineLvl w:val="0"/>
              <w:rPr>
                <w:b/>
                <w:bCs/>
                <w:kern w:val="32"/>
                <w:sz w:val="28"/>
                <w:szCs w:val="28"/>
                <w:lang w:val="en-US" w:eastAsia="ar-SA"/>
              </w:rPr>
            </w:pPr>
            <w:r w:rsidRPr="00BD5494">
              <w:rPr>
                <w:b/>
                <w:bCs/>
                <w:kern w:val="32"/>
                <w:sz w:val="28"/>
                <w:szCs w:val="28"/>
                <w:lang w:val="en-US" w:eastAsia="ar-SA"/>
              </w:rPr>
              <w:t xml:space="preserve">2. Membership of the Board and principles of its formation </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 xml:space="preserve">2.1. The Board of the University shall be comprised of leading international experts and researchers.  The list of candidates to the Board of the University is formed by the University Rector taking into account the University’s Academic Board suggestions. </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2.2. The Board shall consist of 18-20 members, two co-chairmen and the Scientific Secretary. The members of the Board are approved by an order of the Rector.</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2.3. The members of the Board shall carry out their duties as independent experts serving in their individual capacity. Members of the Board shall bring positive results to the University based on their own capacity.</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2.4. The members of the Board shall be appointed from world-renowned scientists, who work in leading international research and education centers and universities, based on their experience in the field of study connected with implementation of the University Development Program.  The members of the Board shall be selected based on their qualifications and experience, taking into account their publications, scientific, academic or professional activities, and international experience in their field of study. Preference shall be given to persons, who are knowledgeable about the relevant global trends in the areas of education, science and innovation, who have experience in education and academic programs, that understand and accept the importance of living and studying abroad.</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2</w:t>
            </w:r>
            <w:r w:rsidRPr="00BD5494">
              <w:rPr>
                <w:rFonts w:eastAsia="Calibri" w:cs="Calibri"/>
                <w:b/>
                <w:sz w:val="28"/>
                <w:szCs w:val="28"/>
                <w:lang w:val="en-US" w:eastAsia="ar-SA"/>
              </w:rPr>
              <w:t>.</w:t>
            </w:r>
            <w:r w:rsidRPr="00BD5494">
              <w:rPr>
                <w:rFonts w:eastAsia="Calibri" w:cs="Calibri"/>
                <w:sz w:val="28"/>
                <w:szCs w:val="28"/>
                <w:lang w:val="en-US" w:eastAsia="ar-SA"/>
              </w:rPr>
              <w:t>5. The members of the Board shall be appointed for a term of up to five years. A member of the Board may be appointed for a second term of office.</w:t>
            </w:r>
          </w:p>
        </w:tc>
      </w:tr>
      <w:tr w:rsidR="00981F1B" w:rsidRPr="00E53A68" w:rsidTr="0062212C">
        <w:trPr>
          <w:trHeight w:val="1058"/>
        </w:trPr>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2.6. The contribution of the members of the Board to the University development shall be organized in such a way that any potential conflict of interest is avoided.</w:t>
            </w:r>
          </w:p>
        </w:tc>
      </w:tr>
      <w:tr w:rsidR="00981F1B" w:rsidRPr="00E53A68" w:rsidTr="00981F1B">
        <w:tc>
          <w:tcPr>
            <w:tcW w:w="9747" w:type="dxa"/>
            <w:shd w:val="clear" w:color="auto" w:fill="auto"/>
          </w:tcPr>
          <w:p w:rsidR="00981F1B" w:rsidRPr="00BD5494" w:rsidRDefault="00981F1B" w:rsidP="00BD5494">
            <w:pPr>
              <w:keepNext/>
              <w:tabs>
                <w:tab w:val="left" w:pos="360"/>
              </w:tabs>
              <w:suppressAutoHyphens/>
              <w:jc w:val="center"/>
              <w:outlineLvl w:val="0"/>
              <w:rPr>
                <w:b/>
                <w:bCs/>
                <w:kern w:val="32"/>
                <w:sz w:val="28"/>
                <w:szCs w:val="28"/>
                <w:lang w:val="en-US" w:eastAsia="ar-SA"/>
              </w:rPr>
            </w:pPr>
            <w:r w:rsidRPr="00BD5494">
              <w:rPr>
                <w:b/>
                <w:bCs/>
                <w:kern w:val="32"/>
                <w:sz w:val="28"/>
                <w:szCs w:val="28"/>
                <w:lang w:val="en-US" w:eastAsia="ar-SA"/>
              </w:rPr>
              <w:t>3. Competences/goals and objectives</w:t>
            </w:r>
          </w:p>
          <w:p w:rsidR="00981F1B" w:rsidRPr="00BD5494" w:rsidRDefault="00981F1B" w:rsidP="00BD5494">
            <w:pPr>
              <w:keepNext/>
              <w:tabs>
                <w:tab w:val="left" w:pos="360"/>
              </w:tabs>
              <w:suppressAutoHyphens/>
              <w:jc w:val="center"/>
              <w:outlineLvl w:val="0"/>
              <w:rPr>
                <w:b/>
                <w:bCs/>
                <w:kern w:val="32"/>
                <w:sz w:val="28"/>
                <w:szCs w:val="28"/>
                <w:lang w:val="en-US" w:eastAsia="ar-SA"/>
              </w:rPr>
            </w:pPr>
            <w:r w:rsidRPr="00BD5494">
              <w:rPr>
                <w:b/>
                <w:bCs/>
                <w:kern w:val="32"/>
                <w:sz w:val="28"/>
                <w:szCs w:val="28"/>
                <w:lang w:val="en-US" w:eastAsia="ar-SA"/>
              </w:rPr>
              <w:t>of the Board</w:t>
            </w:r>
          </w:p>
        </w:tc>
      </w:tr>
      <w:tr w:rsidR="00981F1B" w:rsidRPr="00E53A68" w:rsidTr="0062212C">
        <w:trPr>
          <w:trHeight w:val="836"/>
        </w:trPr>
        <w:tc>
          <w:tcPr>
            <w:tcW w:w="9747" w:type="dxa"/>
            <w:shd w:val="clear" w:color="auto" w:fill="auto"/>
          </w:tcPr>
          <w:p w:rsidR="00981F1B" w:rsidRPr="00BD5494" w:rsidRDefault="00981F1B" w:rsidP="00BD5494">
            <w:pPr>
              <w:tabs>
                <w:tab w:val="left" w:pos="360"/>
              </w:tabs>
              <w:suppressAutoHyphens/>
              <w:ind w:firstLine="709"/>
              <w:jc w:val="both"/>
              <w:rPr>
                <w:rFonts w:eastAsia="Calibri" w:cs="Calibri"/>
                <w:sz w:val="28"/>
                <w:szCs w:val="28"/>
                <w:lang w:val="en-US" w:eastAsia="ar-SA"/>
              </w:rPr>
            </w:pPr>
            <w:r w:rsidRPr="00BD5494">
              <w:rPr>
                <w:rFonts w:eastAsia="Calibri" w:cs="Calibri"/>
                <w:sz w:val="28"/>
                <w:szCs w:val="28"/>
                <w:lang w:val="en-US" w:eastAsia="ar-SA"/>
              </w:rPr>
              <w:t>3.1. The Board acts as an advisory body related with international activities of the University, and reports to the Academic Board of TSU.</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709"/>
              <w:jc w:val="both"/>
              <w:rPr>
                <w:rFonts w:eastAsia="Calibri" w:cs="Calibri"/>
                <w:sz w:val="28"/>
                <w:szCs w:val="28"/>
                <w:lang w:val="en-US" w:eastAsia="ar-SA"/>
              </w:rPr>
            </w:pPr>
            <w:r w:rsidRPr="00BD5494">
              <w:rPr>
                <w:rFonts w:eastAsia="Calibri" w:cs="Calibri"/>
                <w:sz w:val="28"/>
                <w:szCs w:val="28"/>
                <w:lang w:val="en-US" w:eastAsia="ar-SA"/>
              </w:rPr>
              <w:t>3.2. The competences/goals and objectives of the Board include the following:</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720"/>
              <w:jc w:val="both"/>
              <w:rPr>
                <w:rFonts w:eastAsia="Calibri" w:cs="Calibri"/>
                <w:sz w:val="28"/>
                <w:szCs w:val="28"/>
                <w:lang w:val="en-US" w:eastAsia="ar-SA"/>
              </w:rPr>
            </w:pPr>
            <w:r w:rsidRPr="00BD5494">
              <w:rPr>
                <w:rFonts w:eastAsia="Calibri" w:cs="Calibri"/>
                <w:sz w:val="28"/>
                <w:szCs w:val="28"/>
                <w:lang w:val="en-US" w:eastAsia="ar-SA"/>
              </w:rPr>
              <w:t>1) monitoring the implementation of the University Development Program, providing recommendations on strategic issues;</w:t>
            </w:r>
          </w:p>
        </w:tc>
      </w:tr>
      <w:tr w:rsidR="00981F1B" w:rsidRPr="00E53A68" w:rsidTr="0062212C">
        <w:trPr>
          <w:trHeight w:val="64"/>
        </w:trPr>
        <w:tc>
          <w:tcPr>
            <w:tcW w:w="9747" w:type="dxa"/>
            <w:shd w:val="clear" w:color="auto" w:fill="auto"/>
          </w:tcPr>
          <w:p w:rsidR="00981F1B" w:rsidRPr="00BD5494" w:rsidRDefault="00981F1B" w:rsidP="00BD5494">
            <w:pPr>
              <w:tabs>
                <w:tab w:val="left" w:pos="360"/>
              </w:tabs>
              <w:suppressAutoHyphens/>
              <w:ind w:firstLine="720"/>
              <w:jc w:val="both"/>
              <w:rPr>
                <w:rFonts w:eastAsia="Calibri" w:cs="Calibri"/>
                <w:sz w:val="28"/>
                <w:szCs w:val="28"/>
                <w:lang w:val="en-US" w:eastAsia="ar-SA"/>
              </w:rPr>
            </w:pPr>
            <w:r w:rsidRPr="00BD5494">
              <w:rPr>
                <w:rFonts w:eastAsia="Calibri" w:cs="Calibri"/>
                <w:sz w:val="28"/>
                <w:szCs w:val="28"/>
                <w:lang w:val="en-US" w:eastAsia="ar-SA"/>
              </w:rPr>
              <w:t>2) reviewing research activities, consulting on global and strategic directions of research;</w:t>
            </w:r>
          </w:p>
          <w:p w:rsidR="00981F1B" w:rsidRPr="00BD5494" w:rsidRDefault="00981F1B" w:rsidP="00BD5494">
            <w:pPr>
              <w:tabs>
                <w:tab w:val="left" w:pos="360"/>
              </w:tabs>
              <w:suppressAutoHyphens/>
              <w:ind w:firstLine="720"/>
              <w:jc w:val="both"/>
              <w:rPr>
                <w:rFonts w:eastAsia="Calibri" w:cs="Calibri"/>
                <w:sz w:val="28"/>
                <w:szCs w:val="28"/>
                <w:lang w:val="en-US" w:eastAsia="ar-SA"/>
              </w:rPr>
            </w:pP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720"/>
              <w:jc w:val="both"/>
              <w:rPr>
                <w:rFonts w:eastAsia="Calibri" w:cs="Calibri"/>
                <w:sz w:val="28"/>
                <w:szCs w:val="28"/>
                <w:lang w:val="en-US" w:eastAsia="ar-SA"/>
              </w:rPr>
            </w:pPr>
            <w:r w:rsidRPr="00BD5494">
              <w:rPr>
                <w:rFonts w:eastAsia="Calibri" w:cs="Calibri"/>
                <w:sz w:val="28"/>
                <w:szCs w:val="28"/>
                <w:lang w:val="en-US" w:eastAsia="ar-SA"/>
              </w:rPr>
              <w:t>3) decision making on regulating educational standards of the University;</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720"/>
              <w:jc w:val="both"/>
              <w:rPr>
                <w:rFonts w:eastAsia="Calibri" w:cs="Calibri"/>
                <w:sz w:val="28"/>
                <w:szCs w:val="28"/>
                <w:lang w:val="en-US" w:eastAsia="ar-SA"/>
              </w:rPr>
            </w:pPr>
            <w:r w:rsidRPr="00BD5494">
              <w:rPr>
                <w:rFonts w:eastAsia="Calibri" w:cs="Calibri"/>
                <w:sz w:val="28"/>
                <w:szCs w:val="28"/>
                <w:lang w:val="en-US" w:eastAsia="ar-SA"/>
              </w:rPr>
              <w:lastRenderedPageBreak/>
              <w:t>4) defining the principles of human resource policies of the University;</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720"/>
              <w:jc w:val="both"/>
              <w:rPr>
                <w:rFonts w:eastAsia="Calibri" w:cs="Calibri"/>
                <w:sz w:val="28"/>
                <w:szCs w:val="28"/>
                <w:lang w:val="en-US" w:eastAsia="ar-SA"/>
              </w:rPr>
            </w:pPr>
            <w:r w:rsidRPr="00BD5494">
              <w:rPr>
                <w:rFonts w:eastAsia="Calibri" w:cs="Calibri"/>
                <w:sz w:val="28"/>
                <w:szCs w:val="28"/>
                <w:lang w:val="en-US" w:eastAsia="ar-SA"/>
              </w:rPr>
              <w:t>5) offering proposals and giving advice on the University internationalization, including:</w:t>
            </w:r>
          </w:p>
          <w:p w:rsidR="00981F1B" w:rsidRPr="00BD5494" w:rsidRDefault="00981F1B" w:rsidP="00BD5494">
            <w:pPr>
              <w:tabs>
                <w:tab w:val="left" w:pos="360"/>
              </w:tabs>
              <w:suppressAutoHyphens/>
              <w:ind w:firstLine="720"/>
              <w:jc w:val="both"/>
              <w:rPr>
                <w:rFonts w:eastAsia="Calibri" w:cs="Calibri"/>
                <w:sz w:val="28"/>
                <w:szCs w:val="28"/>
                <w:lang w:val="en-US" w:eastAsia="ar-SA"/>
              </w:rPr>
            </w:pPr>
            <w:r w:rsidRPr="00BD5494">
              <w:rPr>
                <w:rFonts w:eastAsia="Calibri" w:cs="Calibri"/>
                <w:sz w:val="28"/>
                <w:szCs w:val="28"/>
                <w:lang w:val="en-US" w:eastAsia="ar-SA"/>
              </w:rPr>
              <w:t>a) assistance in  attracting international lecturers and experts to the University;</w:t>
            </w:r>
          </w:p>
          <w:p w:rsidR="00981F1B" w:rsidRPr="00BD5494" w:rsidRDefault="00981F1B" w:rsidP="00BD5494">
            <w:pPr>
              <w:tabs>
                <w:tab w:val="left" w:pos="360"/>
              </w:tabs>
              <w:suppressAutoHyphens/>
              <w:ind w:firstLine="720"/>
              <w:jc w:val="both"/>
              <w:rPr>
                <w:rFonts w:eastAsia="Calibri" w:cs="Calibri"/>
                <w:sz w:val="28"/>
                <w:szCs w:val="28"/>
                <w:lang w:val="en-US" w:eastAsia="ar-SA"/>
              </w:rPr>
            </w:pPr>
          </w:p>
          <w:p w:rsidR="00981F1B" w:rsidRPr="00BD5494" w:rsidRDefault="00981F1B" w:rsidP="00BD5494">
            <w:pPr>
              <w:tabs>
                <w:tab w:val="left" w:pos="360"/>
              </w:tabs>
              <w:suppressAutoHyphens/>
              <w:ind w:firstLine="720"/>
              <w:jc w:val="both"/>
              <w:rPr>
                <w:rFonts w:eastAsia="Calibri" w:cs="Calibri"/>
                <w:sz w:val="28"/>
                <w:szCs w:val="28"/>
                <w:lang w:val="en-US" w:eastAsia="ar-SA"/>
              </w:rPr>
            </w:pPr>
            <w:r w:rsidRPr="00BD5494">
              <w:rPr>
                <w:rFonts w:eastAsia="Calibri" w:cs="Calibri"/>
                <w:sz w:val="28"/>
                <w:szCs w:val="28"/>
                <w:lang w:val="en-US" w:eastAsia="ar-SA"/>
              </w:rPr>
              <w:t>b) support in developing collaboration between the University and world leading education and research centers;</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720"/>
              <w:jc w:val="both"/>
              <w:rPr>
                <w:rFonts w:eastAsia="Calibri" w:cs="Calibri"/>
                <w:sz w:val="28"/>
                <w:szCs w:val="28"/>
                <w:lang w:val="en-US" w:eastAsia="ar-SA"/>
              </w:rPr>
            </w:pPr>
            <w:r w:rsidRPr="00BD5494">
              <w:rPr>
                <w:rFonts w:eastAsia="Calibri" w:cs="Calibri"/>
                <w:sz w:val="28"/>
                <w:szCs w:val="28"/>
                <w:lang w:val="en-US" w:eastAsia="ar-SA"/>
              </w:rPr>
              <w:t>6) promoting the University achievements at international level;</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720"/>
              <w:jc w:val="both"/>
              <w:rPr>
                <w:rFonts w:eastAsia="Calibri" w:cs="Calibri"/>
                <w:sz w:val="28"/>
                <w:szCs w:val="28"/>
                <w:lang w:val="en-US" w:eastAsia="ar-SA"/>
              </w:rPr>
            </w:pPr>
            <w:r w:rsidRPr="00BD5494">
              <w:rPr>
                <w:rFonts w:eastAsia="Calibri" w:cs="Calibri"/>
                <w:sz w:val="28"/>
                <w:szCs w:val="28"/>
                <w:lang w:val="en-US" w:eastAsia="ar-SA"/>
              </w:rPr>
              <w:t xml:space="preserve">7) consulting and giving advice to the Chairman on the performance of his/her duties, and  consulting the Academic Board or the Rector in the areas of education, science and innovations related to the strategic goals and objectives of the University development;  </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720"/>
              <w:jc w:val="both"/>
              <w:rPr>
                <w:rFonts w:eastAsia="Calibri" w:cs="Calibri"/>
                <w:sz w:val="28"/>
                <w:szCs w:val="28"/>
                <w:lang w:val="en-US" w:eastAsia="ar-SA"/>
              </w:rPr>
            </w:pPr>
            <w:r w:rsidRPr="00BD5494">
              <w:rPr>
                <w:rFonts w:eastAsia="Calibri" w:cs="Calibri"/>
                <w:sz w:val="28"/>
                <w:szCs w:val="28"/>
                <w:lang w:val="en-US" w:eastAsia="ar-SA"/>
              </w:rPr>
              <w:t>8) decision making on recognition of a foreign education and/or a foreign qualification that do not comply with the terms and conditions as set out in the item 3 of the Article 107 of the Federal Law "About Education in the Russian Federation" in order to arrange admission to the University, and work there of people with such foreign education and/or a foreign qualification;</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709"/>
              <w:rPr>
                <w:rFonts w:eastAsia="Calibri" w:cs="Calibri"/>
                <w:sz w:val="28"/>
                <w:szCs w:val="28"/>
                <w:lang w:val="en-US" w:eastAsia="ar-SA"/>
              </w:rPr>
            </w:pPr>
            <w:r w:rsidRPr="00BD5494">
              <w:rPr>
                <w:rFonts w:eastAsia="Calibri" w:cs="Calibri"/>
                <w:sz w:val="28"/>
                <w:szCs w:val="28"/>
                <w:lang w:val="en-US" w:eastAsia="ar-SA"/>
              </w:rPr>
              <w:t>3.4 In order to achieve these goals, the Board shall:</w:t>
            </w:r>
          </w:p>
        </w:tc>
      </w:tr>
      <w:tr w:rsidR="00981F1B" w:rsidRPr="00E53A68" w:rsidTr="0062212C">
        <w:trPr>
          <w:trHeight w:val="846"/>
        </w:trPr>
        <w:tc>
          <w:tcPr>
            <w:tcW w:w="9747" w:type="dxa"/>
            <w:shd w:val="clear" w:color="auto" w:fill="auto"/>
          </w:tcPr>
          <w:p w:rsidR="00981F1B" w:rsidRPr="00BD5494" w:rsidRDefault="00981F1B" w:rsidP="00BD5494">
            <w:pPr>
              <w:tabs>
                <w:tab w:val="left" w:pos="360"/>
              </w:tabs>
              <w:suppressAutoHyphens/>
              <w:ind w:firstLine="709"/>
              <w:jc w:val="both"/>
              <w:rPr>
                <w:rFonts w:eastAsia="Calibri" w:cs="Calibri"/>
                <w:sz w:val="28"/>
                <w:szCs w:val="28"/>
                <w:lang w:val="en-US" w:eastAsia="ar-SA"/>
              </w:rPr>
            </w:pPr>
            <w:r w:rsidRPr="00BD5494">
              <w:rPr>
                <w:rFonts w:eastAsia="Calibri" w:cs="Calibri"/>
                <w:sz w:val="28"/>
                <w:szCs w:val="28"/>
                <w:lang w:val="en-US" w:eastAsia="ar-SA"/>
              </w:rPr>
              <w:t>1) combine efforts to maintain, strengthen and develop the existing international contacts of the University;</w:t>
            </w:r>
          </w:p>
          <w:p w:rsidR="00981F1B" w:rsidRPr="00BD5494" w:rsidRDefault="00981F1B" w:rsidP="00BD5494">
            <w:pPr>
              <w:tabs>
                <w:tab w:val="left" w:pos="360"/>
              </w:tabs>
              <w:suppressAutoHyphens/>
              <w:ind w:firstLine="709"/>
              <w:jc w:val="both"/>
              <w:rPr>
                <w:rFonts w:eastAsia="Calibri" w:cs="Calibri"/>
                <w:sz w:val="28"/>
                <w:szCs w:val="28"/>
                <w:lang w:val="en-US" w:eastAsia="ar-SA"/>
              </w:rPr>
            </w:pPr>
          </w:p>
        </w:tc>
      </w:tr>
      <w:tr w:rsidR="00981F1B" w:rsidRPr="00E53A68" w:rsidTr="0062212C">
        <w:trPr>
          <w:trHeight w:val="861"/>
        </w:trPr>
        <w:tc>
          <w:tcPr>
            <w:tcW w:w="9747" w:type="dxa"/>
            <w:shd w:val="clear" w:color="auto" w:fill="auto"/>
          </w:tcPr>
          <w:p w:rsidR="00981F1B" w:rsidRPr="00BD5494" w:rsidRDefault="00981F1B" w:rsidP="00BD5494">
            <w:pPr>
              <w:tabs>
                <w:tab w:val="left" w:pos="360"/>
              </w:tabs>
              <w:suppressAutoHyphens/>
              <w:ind w:firstLine="709"/>
              <w:jc w:val="both"/>
              <w:rPr>
                <w:rFonts w:eastAsia="Calibri" w:cs="Calibri"/>
                <w:sz w:val="28"/>
                <w:szCs w:val="28"/>
                <w:lang w:val="en-US" w:eastAsia="ar-SA"/>
              </w:rPr>
            </w:pPr>
            <w:r w:rsidRPr="00BD5494">
              <w:rPr>
                <w:rFonts w:eastAsia="Calibri" w:cs="Calibri"/>
                <w:sz w:val="28"/>
                <w:szCs w:val="28"/>
                <w:lang w:val="en-US" w:eastAsia="ar-SA"/>
              </w:rPr>
              <w:t>2) develop proposals for solving the problems of international cooperation of the University;</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709"/>
              <w:jc w:val="both"/>
              <w:rPr>
                <w:rFonts w:eastAsia="Calibri" w:cs="Calibri"/>
                <w:sz w:val="28"/>
                <w:szCs w:val="28"/>
                <w:lang w:val="en-US" w:eastAsia="ar-SA"/>
              </w:rPr>
            </w:pPr>
            <w:r w:rsidRPr="00BD5494">
              <w:rPr>
                <w:rFonts w:eastAsia="Calibri" w:cs="Calibri"/>
                <w:sz w:val="28"/>
                <w:szCs w:val="28"/>
                <w:lang w:val="en-US" w:eastAsia="ar-SA"/>
              </w:rPr>
              <w:t>3) base its work on the experience of each University department and the primary directions of its development;</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709"/>
              <w:jc w:val="both"/>
              <w:rPr>
                <w:rFonts w:eastAsia="Calibri" w:cs="Calibri"/>
                <w:sz w:val="28"/>
                <w:szCs w:val="28"/>
                <w:lang w:val="en-US" w:eastAsia="ar-SA"/>
              </w:rPr>
            </w:pPr>
            <w:r w:rsidRPr="00BD5494">
              <w:rPr>
                <w:rFonts w:eastAsia="Calibri" w:cs="Calibri"/>
                <w:sz w:val="28"/>
                <w:szCs w:val="28"/>
                <w:lang w:val="en-US" w:eastAsia="ar-SA"/>
              </w:rPr>
              <w:t>4) create a data bank for different directions of the University’s international activities;</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709"/>
              <w:jc w:val="both"/>
              <w:rPr>
                <w:rFonts w:eastAsia="Calibri" w:cs="Calibri"/>
                <w:sz w:val="28"/>
                <w:szCs w:val="28"/>
                <w:lang w:val="en-US" w:eastAsia="ar-SA"/>
              </w:rPr>
            </w:pPr>
            <w:r w:rsidRPr="00BD5494">
              <w:rPr>
                <w:rFonts w:eastAsia="Calibri" w:cs="Calibri"/>
                <w:sz w:val="28"/>
                <w:szCs w:val="28"/>
                <w:lang w:val="en-US" w:eastAsia="ar-SA"/>
              </w:rPr>
              <w:t>5) organize seminars, conferences, and sessions aimed to develop international cooperation.</w:t>
            </w:r>
          </w:p>
        </w:tc>
      </w:tr>
      <w:tr w:rsidR="00981F1B" w:rsidRPr="00BD5494" w:rsidTr="00981F1B">
        <w:tc>
          <w:tcPr>
            <w:tcW w:w="9747" w:type="dxa"/>
            <w:shd w:val="clear" w:color="auto" w:fill="auto"/>
          </w:tcPr>
          <w:p w:rsidR="00981F1B" w:rsidRPr="00BD5494" w:rsidRDefault="00981F1B" w:rsidP="00BD5494">
            <w:pPr>
              <w:keepNext/>
              <w:tabs>
                <w:tab w:val="left" w:pos="360"/>
              </w:tabs>
              <w:suppressAutoHyphens/>
              <w:jc w:val="center"/>
              <w:outlineLvl w:val="0"/>
              <w:rPr>
                <w:b/>
                <w:bCs/>
                <w:kern w:val="32"/>
                <w:sz w:val="28"/>
                <w:szCs w:val="28"/>
                <w:lang w:val="en-US" w:eastAsia="ar-SA"/>
              </w:rPr>
            </w:pPr>
            <w:r w:rsidRPr="00BD5494">
              <w:rPr>
                <w:b/>
                <w:bCs/>
                <w:kern w:val="32"/>
                <w:sz w:val="28"/>
                <w:szCs w:val="28"/>
                <w:lang w:val="en-US" w:eastAsia="ar-SA"/>
              </w:rPr>
              <w:t>4. Organization of the Board</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4.1. The Board carries out its activities in accordance with the work plans approved by the co-chairmen of the Board.</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 xml:space="preserve">4.2. The Board holds the meetings as necessary, at least once-twice a year.  </w:t>
            </w:r>
          </w:p>
        </w:tc>
      </w:tr>
      <w:tr w:rsidR="00981F1B" w:rsidRPr="00BD5494"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4.3. The Board decisions are taken by a simple majority of votes, are then drawn up by appropriate minutes. These decisions are advisory;</w:t>
            </w:r>
          </w:p>
        </w:tc>
      </w:tr>
      <w:tr w:rsidR="00981F1B" w:rsidRPr="00E53A68" w:rsidTr="0062212C">
        <w:trPr>
          <w:trHeight w:val="1136"/>
        </w:trPr>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4.4. All members of the Board shall be present at each meeting. If a member is unable to attend a meeting, he/she shall provide a co-chairman with his/her decision on the agenda in written form.</w:t>
            </w:r>
          </w:p>
        </w:tc>
      </w:tr>
      <w:tr w:rsidR="00981F1B" w:rsidRPr="00E53A68" w:rsidTr="0062212C">
        <w:trPr>
          <w:trHeight w:val="1278"/>
        </w:trPr>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 xml:space="preserve">4.5. After consulting with the members of the Board, a co-chairman may establish temporary working groups consisted of scientific experts to provide recommendations on certain issues within a certain time period. </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709"/>
              <w:jc w:val="both"/>
              <w:rPr>
                <w:rFonts w:eastAsia="Calibri" w:cs="Calibri"/>
                <w:sz w:val="28"/>
                <w:szCs w:val="28"/>
                <w:lang w:val="en-US" w:eastAsia="ar-SA"/>
              </w:rPr>
            </w:pPr>
            <w:r w:rsidRPr="00BD5494">
              <w:rPr>
                <w:rFonts w:eastAsia="Calibri" w:cs="Calibri"/>
                <w:sz w:val="28"/>
                <w:szCs w:val="28"/>
                <w:lang w:val="en-US" w:eastAsia="ar-SA"/>
              </w:rPr>
              <w:t xml:space="preserve">4.6. A report on the Board activities is provided at the end of every academic </w:t>
            </w:r>
            <w:r w:rsidRPr="00BD5494">
              <w:rPr>
                <w:rFonts w:eastAsia="Calibri" w:cs="Calibri"/>
                <w:sz w:val="28"/>
                <w:szCs w:val="28"/>
                <w:lang w:val="en-US" w:eastAsia="ar-SA"/>
              </w:rPr>
              <w:lastRenderedPageBreak/>
              <w:t>year, and approved by the Rector of the University.</w:t>
            </w:r>
          </w:p>
        </w:tc>
      </w:tr>
      <w:tr w:rsidR="00981F1B" w:rsidRPr="00BD5494" w:rsidTr="00981F1B">
        <w:tc>
          <w:tcPr>
            <w:tcW w:w="9747" w:type="dxa"/>
            <w:shd w:val="clear" w:color="auto" w:fill="auto"/>
          </w:tcPr>
          <w:p w:rsidR="00981F1B" w:rsidRPr="00BD5494" w:rsidRDefault="00981F1B" w:rsidP="00BD5494">
            <w:pPr>
              <w:keepNext/>
              <w:tabs>
                <w:tab w:val="left" w:pos="360"/>
              </w:tabs>
              <w:suppressAutoHyphens/>
              <w:jc w:val="center"/>
              <w:outlineLvl w:val="0"/>
              <w:rPr>
                <w:b/>
                <w:bCs/>
                <w:kern w:val="32"/>
                <w:sz w:val="28"/>
                <w:szCs w:val="28"/>
                <w:lang w:eastAsia="ar-SA"/>
              </w:rPr>
            </w:pPr>
            <w:r w:rsidRPr="00BD5494">
              <w:rPr>
                <w:b/>
                <w:bCs/>
                <w:kern w:val="32"/>
                <w:sz w:val="28"/>
                <w:szCs w:val="28"/>
                <w:lang w:eastAsia="ar-SA"/>
              </w:rPr>
              <w:lastRenderedPageBreak/>
              <w:t xml:space="preserve">5. </w:t>
            </w:r>
            <w:r w:rsidRPr="00BD5494">
              <w:rPr>
                <w:b/>
                <w:bCs/>
                <w:kern w:val="32"/>
                <w:sz w:val="28"/>
                <w:szCs w:val="28"/>
                <w:lang w:val="en-US" w:eastAsia="ar-SA"/>
              </w:rPr>
              <w:t>Secretariat</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5.1.</w:t>
            </w:r>
            <w:r w:rsidRPr="00BD5494">
              <w:rPr>
                <w:rFonts w:ascii="Calibri" w:eastAsia="Calibri" w:hAnsi="Calibri" w:cs="Calibri"/>
                <w:sz w:val="28"/>
                <w:szCs w:val="28"/>
                <w:lang w:val="en-US" w:eastAsia="ar-SA"/>
              </w:rPr>
              <w:t xml:space="preserve"> </w:t>
            </w:r>
            <w:r w:rsidRPr="00BD5494">
              <w:rPr>
                <w:rFonts w:eastAsia="Calibri"/>
                <w:sz w:val="28"/>
                <w:szCs w:val="28"/>
                <w:lang w:val="en-US" w:eastAsia="ar-SA"/>
              </w:rPr>
              <w:t>The secretary</w:t>
            </w:r>
            <w:r w:rsidRPr="00BD5494">
              <w:rPr>
                <w:rFonts w:eastAsia="Calibri" w:cs="Calibri"/>
                <w:sz w:val="28"/>
                <w:szCs w:val="28"/>
                <w:lang w:val="en-US" w:eastAsia="ar-SA"/>
              </w:rPr>
              <w:t xml:space="preserve"> of the Board shall:</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1) prepare meetings of the Board;</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 xml:space="preserve">2) prepare the Board meetings agenda, and submit it for approval to a co-chairman of the Board; </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 xml:space="preserve">3) monitor the process of preparing the materials, and draft documents regarding the agenda of a Board meeting; </w:t>
            </w:r>
          </w:p>
        </w:tc>
      </w:tr>
      <w:tr w:rsidR="00981F1B" w:rsidRPr="00E53A68" w:rsidTr="00981F1B">
        <w:trPr>
          <w:trHeight w:val="982"/>
        </w:trPr>
        <w:tc>
          <w:tcPr>
            <w:tcW w:w="9747" w:type="dxa"/>
            <w:shd w:val="clear" w:color="auto" w:fill="auto"/>
          </w:tcPr>
          <w:p w:rsidR="00981F1B" w:rsidRPr="00BD5494" w:rsidRDefault="00981F1B" w:rsidP="00BD5494">
            <w:pPr>
              <w:tabs>
                <w:tab w:val="left" w:pos="360"/>
              </w:tabs>
              <w:suppressAutoHyphens/>
              <w:ind w:firstLine="692"/>
              <w:jc w:val="both"/>
              <w:rPr>
                <w:rFonts w:eastAsia="Calibri" w:cs="Calibri"/>
                <w:sz w:val="28"/>
                <w:szCs w:val="28"/>
                <w:lang w:val="en-US" w:eastAsia="ar-SA"/>
              </w:rPr>
            </w:pPr>
            <w:r w:rsidRPr="00BD5494">
              <w:rPr>
                <w:rFonts w:eastAsia="Calibri" w:cs="Calibri"/>
                <w:sz w:val="28"/>
                <w:szCs w:val="28"/>
                <w:lang w:val="en-US" w:eastAsia="ar-SA"/>
              </w:rPr>
              <w:t>4) provide the timely delivery of documents to the members of the Board, and temporary working groups;</w:t>
            </w:r>
          </w:p>
        </w:tc>
      </w:tr>
      <w:tr w:rsidR="00981F1B" w:rsidRPr="00E53A68" w:rsidTr="0062212C">
        <w:trPr>
          <w:trHeight w:val="1268"/>
        </w:trPr>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5) provide the preparation of minutes of the Board meetings and abstracts of them, publish minutes of the meetings on the Board’s web page within the framework of the  University’s corporate  web-site;</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6) timely inform the executors about the Board decisions within the set time limits;</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7) make sure that the Board and temporary working groups implement a work plan and decisions made by the Board;</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8) inform the co-Chairmen of the Board about implementation of the decisions made by the Board;</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9) furnish a report on carrying out the work plans of the Board and temporary working groups, and on decisions adopted by them;</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10) coordinate collaboration between the Board and the Academic Board of the University;</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5.2. To perform these duties, the secretary of the Board has the right to request information and documents that are necessary for organizing the Board meetings, and can request it from any departments of the University.</w:t>
            </w:r>
          </w:p>
        </w:tc>
      </w:tr>
      <w:tr w:rsidR="00981F1B" w:rsidRPr="00BD5494" w:rsidTr="00981F1B">
        <w:tc>
          <w:tcPr>
            <w:tcW w:w="9747" w:type="dxa"/>
            <w:shd w:val="clear" w:color="auto" w:fill="auto"/>
          </w:tcPr>
          <w:p w:rsidR="00981F1B" w:rsidRPr="00BD5494" w:rsidRDefault="00981F1B" w:rsidP="00BD5494">
            <w:pPr>
              <w:keepNext/>
              <w:tabs>
                <w:tab w:val="left" w:pos="360"/>
              </w:tabs>
              <w:suppressAutoHyphens/>
              <w:jc w:val="center"/>
              <w:outlineLvl w:val="0"/>
              <w:rPr>
                <w:b/>
                <w:bCs/>
                <w:kern w:val="32"/>
                <w:sz w:val="28"/>
                <w:szCs w:val="28"/>
                <w:lang w:val="en-US" w:eastAsia="ar-SA"/>
              </w:rPr>
            </w:pPr>
            <w:r w:rsidRPr="00BD5494">
              <w:rPr>
                <w:b/>
                <w:bCs/>
                <w:kern w:val="32"/>
                <w:sz w:val="28"/>
                <w:szCs w:val="28"/>
                <w:lang w:val="en-US" w:eastAsia="ar-SA"/>
              </w:rPr>
              <w:t>6. Confidentiality and working language</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6.1. The members of the Board, as well as any other participants of a meeting, must respect the confidentiality of the meeting and its proceedings.</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6.2. The working languages of the meetings of the Board shall be English and Russian.</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6.3. In cases when documents are translated into any languages other than English, only the English and Russian language version of the document shall be considered as definitive and binding.</w:t>
            </w:r>
          </w:p>
        </w:tc>
      </w:tr>
      <w:tr w:rsidR="00981F1B" w:rsidRPr="00E53A68" w:rsidTr="00981F1B">
        <w:tc>
          <w:tcPr>
            <w:tcW w:w="9747" w:type="dxa"/>
            <w:shd w:val="clear" w:color="auto" w:fill="auto"/>
          </w:tcPr>
          <w:p w:rsidR="00981F1B" w:rsidRPr="00BD5494" w:rsidRDefault="00981F1B" w:rsidP="00BD5494">
            <w:pPr>
              <w:keepNext/>
              <w:tabs>
                <w:tab w:val="left" w:pos="360"/>
              </w:tabs>
              <w:suppressAutoHyphens/>
              <w:jc w:val="center"/>
              <w:outlineLvl w:val="0"/>
              <w:rPr>
                <w:b/>
                <w:bCs/>
                <w:kern w:val="32"/>
                <w:sz w:val="28"/>
                <w:szCs w:val="28"/>
                <w:lang w:val="en-US" w:eastAsia="ar-SA"/>
              </w:rPr>
            </w:pPr>
            <w:r w:rsidRPr="00BD5494">
              <w:rPr>
                <w:b/>
                <w:bCs/>
                <w:kern w:val="32"/>
                <w:sz w:val="28"/>
                <w:szCs w:val="28"/>
                <w:lang w:val="en-US" w:eastAsia="ar-SA"/>
              </w:rPr>
              <w:t>7. Urgent Matters and written procedures</w:t>
            </w:r>
          </w:p>
        </w:tc>
      </w:tr>
      <w:tr w:rsidR="00981F1B" w:rsidRPr="00E53A68" w:rsidTr="0062212C">
        <w:trPr>
          <w:trHeight w:val="1496"/>
        </w:trPr>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7.1. In exceptional cases, where circumstances do not allow holding a meeting, either on ordinary or extraordinary session, the Board may make decisions by a written procedure. A written procedure can only be initiated by the Chairman with the consent of other members of the Board.</w:t>
            </w:r>
          </w:p>
        </w:tc>
      </w:tr>
      <w:tr w:rsidR="00981F1B" w:rsidRPr="00E53A68" w:rsidTr="0062212C">
        <w:trPr>
          <w:trHeight w:val="1545"/>
        </w:trPr>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lastRenderedPageBreak/>
              <w:t>7.2. A written procedure may be carried out as electronic voting. The members of the Board have ten working days to approve or reject a decision. The members of the Board, who have not voted within ten working days, will be considered as being neutral.</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7.3. The Secretary shall immediately inform the Board members about the results of a written procedure.</w:t>
            </w:r>
          </w:p>
        </w:tc>
      </w:tr>
      <w:tr w:rsidR="00981F1B" w:rsidRPr="00BD5494" w:rsidTr="00981F1B">
        <w:tc>
          <w:tcPr>
            <w:tcW w:w="9747" w:type="dxa"/>
            <w:shd w:val="clear" w:color="auto" w:fill="auto"/>
          </w:tcPr>
          <w:p w:rsidR="00981F1B" w:rsidRPr="00BD5494" w:rsidRDefault="00981F1B" w:rsidP="00BD5494">
            <w:pPr>
              <w:keepNext/>
              <w:tabs>
                <w:tab w:val="left" w:pos="360"/>
              </w:tabs>
              <w:suppressAutoHyphens/>
              <w:jc w:val="center"/>
              <w:outlineLvl w:val="0"/>
              <w:rPr>
                <w:b/>
                <w:bCs/>
                <w:kern w:val="32"/>
                <w:sz w:val="28"/>
                <w:szCs w:val="28"/>
                <w:lang w:val="en-US" w:eastAsia="ar-SA"/>
              </w:rPr>
            </w:pPr>
            <w:r w:rsidRPr="00BD5494">
              <w:rPr>
                <w:b/>
                <w:bCs/>
                <w:kern w:val="32"/>
                <w:sz w:val="28"/>
                <w:szCs w:val="28"/>
                <w:lang w:eastAsia="ar-SA"/>
              </w:rPr>
              <w:t xml:space="preserve">8. </w:t>
            </w:r>
            <w:proofErr w:type="spellStart"/>
            <w:r w:rsidRPr="00BD5494">
              <w:rPr>
                <w:b/>
                <w:bCs/>
                <w:kern w:val="32"/>
                <w:sz w:val="28"/>
                <w:szCs w:val="28"/>
                <w:lang w:val="de-DE" w:eastAsia="ar-SA"/>
              </w:rPr>
              <w:t>Dismissal</w:t>
            </w:r>
            <w:proofErr w:type="spellEnd"/>
            <w:r w:rsidRPr="00BD5494">
              <w:rPr>
                <w:b/>
                <w:bCs/>
                <w:kern w:val="32"/>
                <w:sz w:val="28"/>
                <w:szCs w:val="28"/>
                <w:lang w:val="de-DE" w:eastAsia="ar-SA"/>
              </w:rPr>
              <w:t xml:space="preserve"> </w:t>
            </w:r>
            <w:proofErr w:type="spellStart"/>
            <w:r w:rsidRPr="00BD5494">
              <w:rPr>
                <w:b/>
                <w:bCs/>
                <w:kern w:val="32"/>
                <w:sz w:val="28"/>
                <w:szCs w:val="28"/>
                <w:lang w:val="de-DE" w:eastAsia="ar-SA"/>
              </w:rPr>
              <w:t>of</w:t>
            </w:r>
            <w:proofErr w:type="spellEnd"/>
            <w:r w:rsidRPr="00BD5494">
              <w:rPr>
                <w:b/>
                <w:bCs/>
                <w:kern w:val="32"/>
                <w:sz w:val="28"/>
                <w:szCs w:val="28"/>
                <w:lang w:val="de-DE" w:eastAsia="ar-SA"/>
              </w:rPr>
              <w:t xml:space="preserve"> </w:t>
            </w:r>
            <w:proofErr w:type="spellStart"/>
            <w:r w:rsidRPr="00BD5494">
              <w:rPr>
                <w:b/>
                <w:bCs/>
                <w:kern w:val="32"/>
                <w:sz w:val="28"/>
                <w:szCs w:val="28"/>
                <w:lang w:val="de-DE" w:eastAsia="ar-SA"/>
              </w:rPr>
              <w:t>the</w:t>
            </w:r>
            <w:proofErr w:type="spellEnd"/>
            <w:r w:rsidRPr="00BD5494">
              <w:rPr>
                <w:b/>
                <w:bCs/>
                <w:kern w:val="32"/>
                <w:sz w:val="28"/>
                <w:szCs w:val="28"/>
                <w:lang w:val="de-DE" w:eastAsia="ar-SA"/>
              </w:rPr>
              <w:t xml:space="preserve"> </w:t>
            </w:r>
            <w:r w:rsidRPr="00BD5494">
              <w:rPr>
                <w:b/>
                <w:bCs/>
                <w:kern w:val="32"/>
                <w:sz w:val="28"/>
                <w:szCs w:val="28"/>
                <w:lang w:val="en-US" w:eastAsia="ar-SA"/>
              </w:rPr>
              <w:t>Board</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8.1. The Board may be dismissed by the decision of the Academic Board of the University.</w:t>
            </w:r>
          </w:p>
        </w:tc>
      </w:tr>
      <w:tr w:rsidR="00981F1B" w:rsidRPr="00E53A68" w:rsidTr="00981F1B">
        <w:tc>
          <w:tcPr>
            <w:tcW w:w="9747" w:type="dxa"/>
            <w:shd w:val="clear" w:color="auto" w:fill="auto"/>
          </w:tcPr>
          <w:p w:rsidR="00981F1B" w:rsidRPr="00BD5494" w:rsidRDefault="00981F1B" w:rsidP="00BD5494">
            <w:pPr>
              <w:tabs>
                <w:tab w:val="left" w:pos="360"/>
              </w:tabs>
              <w:suppressAutoHyphens/>
              <w:ind w:firstLine="709"/>
              <w:jc w:val="both"/>
              <w:rPr>
                <w:rFonts w:eastAsia="Calibri" w:cs="Calibri"/>
                <w:sz w:val="28"/>
                <w:szCs w:val="28"/>
                <w:lang w:val="en-US" w:eastAsia="ar-SA"/>
              </w:rPr>
            </w:pPr>
            <w:r w:rsidRPr="00BD5494">
              <w:rPr>
                <w:rFonts w:eastAsia="Calibri" w:cs="Calibri"/>
                <w:sz w:val="28"/>
                <w:szCs w:val="28"/>
                <w:lang w:val="en-US" w:eastAsia="ar-SA"/>
              </w:rPr>
              <w:t>8.2. The Board may be dismissed by the decision of the Board with the approval of the Rector, if at least two thirds of the members of the Board support this decision.</w:t>
            </w:r>
          </w:p>
        </w:tc>
      </w:tr>
    </w:tbl>
    <w:p w:rsidR="00BD5494" w:rsidRPr="00BD5494" w:rsidRDefault="00BD5494" w:rsidP="00BD5494">
      <w:pPr>
        <w:tabs>
          <w:tab w:val="left" w:pos="360"/>
        </w:tabs>
        <w:suppressAutoHyphens/>
        <w:spacing w:after="200" w:line="276" w:lineRule="auto"/>
        <w:rPr>
          <w:rFonts w:ascii="Calibri" w:eastAsia="Calibri" w:hAnsi="Calibri" w:cs="Calibri"/>
          <w:sz w:val="22"/>
          <w:szCs w:val="22"/>
          <w:lang w:val="en-US" w:eastAsia="ar-SA"/>
        </w:rPr>
      </w:pPr>
    </w:p>
    <w:p w:rsidR="00BD5494" w:rsidRPr="00BD5494" w:rsidRDefault="00BD5494" w:rsidP="00447EAA">
      <w:pPr>
        <w:rPr>
          <w:sz w:val="28"/>
          <w:szCs w:val="28"/>
          <w:lang w:val="en-US"/>
        </w:rPr>
      </w:pPr>
    </w:p>
    <w:sectPr w:rsidR="00BD5494" w:rsidRPr="00BD5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45EC8"/>
    <w:multiLevelType w:val="hybridMultilevel"/>
    <w:tmpl w:val="A03CB1D0"/>
    <w:lvl w:ilvl="0" w:tplc="7DBC13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00"/>
    <w:rsid w:val="00030ED6"/>
    <w:rsid w:val="0010174B"/>
    <w:rsid w:val="00106E74"/>
    <w:rsid w:val="001154C5"/>
    <w:rsid w:val="00143554"/>
    <w:rsid w:val="00324C60"/>
    <w:rsid w:val="00342F27"/>
    <w:rsid w:val="00396F7B"/>
    <w:rsid w:val="00447EAA"/>
    <w:rsid w:val="00501941"/>
    <w:rsid w:val="00547519"/>
    <w:rsid w:val="005F40FE"/>
    <w:rsid w:val="0062212C"/>
    <w:rsid w:val="0063531D"/>
    <w:rsid w:val="00652418"/>
    <w:rsid w:val="0065720E"/>
    <w:rsid w:val="006B4CB6"/>
    <w:rsid w:val="008037A3"/>
    <w:rsid w:val="00810461"/>
    <w:rsid w:val="00823AF4"/>
    <w:rsid w:val="008A55B7"/>
    <w:rsid w:val="008C07D3"/>
    <w:rsid w:val="008C5DF5"/>
    <w:rsid w:val="00922D92"/>
    <w:rsid w:val="00981F1B"/>
    <w:rsid w:val="00A05B00"/>
    <w:rsid w:val="00AA2D00"/>
    <w:rsid w:val="00AD3101"/>
    <w:rsid w:val="00B15422"/>
    <w:rsid w:val="00B736CD"/>
    <w:rsid w:val="00BC56E6"/>
    <w:rsid w:val="00BD5494"/>
    <w:rsid w:val="00C22B9D"/>
    <w:rsid w:val="00C26627"/>
    <w:rsid w:val="00CD051A"/>
    <w:rsid w:val="00D73C47"/>
    <w:rsid w:val="00E53A68"/>
    <w:rsid w:val="00F51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D3101"/>
    <w:pPr>
      <w:jc w:val="center"/>
    </w:pPr>
    <w:rPr>
      <w:rFonts w:ascii="Arial" w:hAnsi="Arial"/>
      <w:sz w:val="22"/>
      <w:szCs w:val="20"/>
    </w:rPr>
  </w:style>
  <w:style w:type="character" w:customStyle="1" w:styleId="30">
    <w:name w:val="Основной текст 3 Знак"/>
    <w:basedOn w:val="a0"/>
    <w:link w:val="3"/>
    <w:rsid w:val="00AD3101"/>
    <w:rPr>
      <w:rFonts w:ascii="Arial" w:hAnsi="Arial"/>
      <w:sz w:val="22"/>
    </w:rPr>
  </w:style>
  <w:style w:type="paragraph" w:customStyle="1" w:styleId="a3">
    <w:name w:val="Знак Знак Знак Знак Знак Знак Знак Знак Знак Знак"/>
    <w:basedOn w:val="a"/>
    <w:rsid w:val="00AD3101"/>
    <w:pPr>
      <w:spacing w:after="160" w:line="240" w:lineRule="exact"/>
    </w:pPr>
    <w:rPr>
      <w:rFonts w:ascii="Verdana" w:hAnsi="Verdana" w:cs="Verdana"/>
      <w:sz w:val="20"/>
      <w:szCs w:val="20"/>
      <w:lang w:val="en-US" w:eastAsia="en-US"/>
    </w:rPr>
  </w:style>
  <w:style w:type="paragraph" w:styleId="a4">
    <w:name w:val="Body Text Indent"/>
    <w:basedOn w:val="a"/>
    <w:link w:val="a5"/>
    <w:rsid w:val="00CD051A"/>
    <w:pPr>
      <w:spacing w:after="120"/>
      <w:ind w:left="283"/>
    </w:pPr>
  </w:style>
  <w:style w:type="character" w:customStyle="1" w:styleId="a5">
    <w:name w:val="Основной текст с отступом Знак"/>
    <w:basedOn w:val="a0"/>
    <w:link w:val="a4"/>
    <w:rsid w:val="00CD051A"/>
    <w:rPr>
      <w:sz w:val="24"/>
      <w:szCs w:val="24"/>
    </w:rPr>
  </w:style>
  <w:style w:type="paragraph" w:styleId="a6">
    <w:name w:val="Balloon Text"/>
    <w:basedOn w:val="a"/>
    <w:link w:val="a7"/>
    <w:rsid w:val="005F40FE"/>
    <w:rPr>
      <w:rFonts w:ascii="Tahoma" w:hAnsi="Tahoma" w:cs="Tahoma"/>
      <w:sz w:val="16"/>
      <w:szCs w:val="16"/>
    </w:rPr>
  </w:style>
  <w:style w:type="character" w:customStyle="1" w:styleId="a7">
    <w:name w:val="Текст выноски Знак"/>
    <w:basedOn w:val="a0"/>
    <w:link w:val="a6"/>
    <w:rsid w:val="005F40FE"/>
    <w:rPr>
      <w:rFonts w:ascii="Tahoma" w:hAnsi="Tahoma" w:cs="Tahoma"/>
      <w:sz w:val="16"/>
      <w:szCs w:val="16"/>
    </w:rPr>
  </w:style>
  <w:style w:type="table" w:styleId="a8">
    <w:name w:val="Table Grid"/>
    <w:basedOn w:val="a1"/>
    <w:rsid w:val="00A0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D3101"/>
    <w:pPr>
      <w:jc w:val="center"/>
    </w:pPr>
    <w:rPr>
      <w:rFonts w:ascii="Arial" w:hAnsi="Arial"/>
      <w:sz w:val="22"/>
      <w:szCs w:val="20"/>
    </w:rPr>
  </w:style>
  <w:style w:type="character" w:customStyle="1" w:styleId="30">
    <w:name w:val="Основной текст 3 Знак"/>
    <w:basedOn w:val="a0"/>
    <w:link w:val="3"/>
    <w:rsid w:val="00AD3101"/>
    <w:rPr>
      <w:rFonts w:ascii="Arial" w:hAnsi="Arial"/>
      <w:sz w:val="22"/>
    </w:rPr>
  </w:style>
  <w:style w:type="paragraph" w:customStyle="1" w:styleId="a3">
    <w:name w:val="Знак Знак Знак Знак Знак Знак Знак Знак Знак Знак"/>
    <w:basedOn w:val="a"/>
    <w:rsid w:val="00AD3101"/>
    <w:pPr>
      <w:spacing w:after="160" w:line="240" w:lineRule="exact"/>
    </w:pPr>
    <w:rPr>
      <w:rFonts w:ascii="Verdana" w:hAnsi="Verdana" w:cs="Verdana"/>
      <w:sz w:val="20"/>
      <w:szCs w:val="20"/>
      <w:lang w:val="en-US" w:eastAsia="en-US"/>
    </w:rPr>
  </w:style>
  <w:style w:type="paragraph" w:styleId="a4">
    <w:name w:val="Body Text Indent"/>
    <w:basedOn w:val="a"/>
    <w:link w:val="a5"/>
    <w:rsid w:val="00CD051A"/>
    <w:pPr>
      <w:spacing w:after="120"/>
      <w:ind w:left="283"/>
    </w:pPr>
  </w:style>
  <w:style w:type="character" w:customStyle="1" w:styleId="a5">
    <w:name w:val="Основной текст с отступом Знак"/>
    <w:basedOn w:val="a0"/>
    <w:link w:val="a4"/>
    <w:rsid w:val="00CD051A"/>
    <w:rPr>
      <w:sz w:val="24"/>
      <w:szCs w:val="24"/>
    </w:rPr>
  </w:style>
  <w:style w:type="paragraph" w:styleId="a6">
    <w:name w:val="Balloon Text"/>
    <w:basedOn w:val="a"/>
    <w:link w:val="a7"/>
    <w:rsid w:val="005F40FE"/>
    <w:rPr>
      <w:rFonts w:ascii="Tahoma" w:hAnsi="Tahoma" w:cs="Tahoma"/>
      <w:sz w:val="16"/>
      <w:szCs w:val="16"/>
    </w:rPr>
  </w:style>
  <w:style w:type="character" w:customStyle="1" w:styleId="a7">
    <w:name w:val="Текст выноски Знак"/>
    <w:basedOn w:val="a0"/>
    <w:link w:val="a6"/>
    <w:rsid w:val="005F40FE"/>
    <w:rPr>
      <w:rFonts w:ascii="Tahoma" w:hAnsi="Tahoma" w:cs="Tahoma"/>
      <w:sz w:val="16"/>
      <w:szCs w:val="16"/>
    </w:rPr>
  </w:style>
  <w:style w:type="table" w:styleId="a8">
    <w:name w:val="Table Grid"/>
    <w:basedOn w:val="a1"/>
    <w:rsid w:val="00A0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2024</Words>
  <Characters>11633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ТГУ</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Primosoft1</cp:lastModifiedBy>
  <cp:revision>9</cp:revision>
  <cp:lastPrinted>2013-11-09T03:37:00Z</cp:lastPrinted>
  <dcterms:created xsi:type="dcterms:W3CDTF">2013-11-09T03:21:00Z</dcterms:created>
  <dcterms:modified xsi:type="dcterms:W3CDTF">2014-07-17T10:10:00Z</dcterms:modified>
</cp:coreProperties>
</file>